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3DFF2" w14:textId="77777777" w:rsidR="00281282" w:rsidRPr="00DB1C44" w:rsidRDefault="00777BCE" w:rsidP="00281282">
      <w:pPr>
        <w:pStyle w:val="Subtitle"/>
        <w:spacing w:before="720" w:after="0"/>
        <w:jc w:val="center"/>
        <w:rPr>
          <w:sz w:val="32"/>
          <w:szCs w:val="32"/>
        </w:rPr>
      </w:pPr>
      <w:r w:rsidRPr="00DB1C44">
        <w:rPr>
          <w:noProof/>
          <w:sz w:val="32"/>
          <w:szCs w:val="32"/>
        </w:rPr>
        <w:drawing>
          <wp:anchor distT="0" distB="0" distL="114300" distR="114300" simplePos="0" relativeHeight="251659264" behindDoc="1" locked="0" layoutInCell="1" allowOverlap="1" wp14:anchorId="2F53E263" wp14:editId="0E844A04">
            <wp:simplePos x="0" y="0"/>
            <wp:positionH relativeFrom="column">
              <wp:posOffset>190500</wp:posOffset>
            </wp:positionH>
            <wp:positionV relativeFrom="paragraph">
              <wp:posOffset>302895</wp:posOffset>
            </wp:positionV>
            <wp:extent cx="929640" cy="975995"/>
            <wp:effectExtent l="0" t="0" r="3810" b="0"/>
            <wp:wrapNone/>
            <wp:docPr id="4" name="Picture 4" descr="USDA Forest Service (F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Forest_Service_greenand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9640" cy="975995"/>
                    </a:xfrm>
                    <a:prstGeom prst="rect">
                      <a:avLst/>
                    </a:prstGeom>
                  </pic:spPr>
                </pic:pic>
              </a:graphicData>
            </a:graphic>
            <wp14:sizeRelH relativeFrom="page">
              <wp14:pctWidth>0</wp14:pctWidth>
            </wp14:sizeRelH>
            <wp14:sizeRelV relativeFrom="page">
              <wp14:pctHeight>0</wp14:pctHeight>
            </wp14:sizeRelV>
          </wp:anchor>
        </w:drawing>
      </w:r>
      <w:r w:rsidR="00DB1C44" w:rsidRPr="00DB1C44">
        <w:rPr>
          <w:noProof/>
          <w:sz w:val="32"/>
          <w:szCs w:val="32"/>
        </w:rPr>
        <w:drawing>
          <wp:anchor distT="0" distB="0" distL="114300" distR="114300" simplePos="0" relativeHeight="251658240" behindDoc="1" locked="0" layoutInCell="1" allowOverlap="1" wp14:anchorId="2F53E265" wp14:editId="0669A5BC">
            <wp:simplePos x="0" y="0"/>
            <wp:positionH relativeFrom="column">
              <wp:posOffset>4747260</wp:posOffset>
            </wp:positionH>
            <wp:positionV relativeFrom="paragraph">
              <wp:posOffset>432435</wp:posOffset>
            </wp:positionV>
            <wp:extent cx="1089660" cy="751757"/>
            <wp:effectExtent l="0" t="0" r="0" b="0"/>
            <wp:wrapNone/>
            <wp:docPr id="3" name="Picture 3" descr="United States Dept. of Agriculture (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9660" cy="751757"/>
                    </a:xfrm>
                    <a:prstGeom prst="rect">
                      <a:avLst/>
                    </a:prstGeom>
                  </pic:spPr>
                </pic:pic>
              </a:graphicData>
            </a:graphic>
            <wp14:sizeRelH relativeFrom="page">
              <wp14:pctWidth>0</wp14:pctWidth>
            </wp14:sizeRelH>
            <wp14:sizeRelV relativeFrom="page">
              <wp14:pctHeight>0</wp14:pctHeight>
            </wp14:sizeRelV>
          </wp:anchor>
        </w:drawing>
      </w:r>
      <w:r w:rsidR="00281282" w:rsidRPr="00DB1C44">
        <w:rPr>
          <w:sz w:val="32"/>
          <w:szCs w:val="32"/>
        </w:rPr>
        <w:t xml:space="preserve">United States Department of Agriculture </w:t>
      </w:r>
    </w:p>
    <w:p w14:paraId="2F53DFF3" w14:textId="77777777" w:rsidR="00D2761D" w:rsidRPr="00254A80" w:rsidRDefault="00DB1C44" w:rsidP="00281282">
      <w:pPr>
        <w:pStyle w:val="Subtitle"/>
        <w:spacing w:before="0" w:after="0"/>
        <w:jc w:val="center"/>
        <w:rPr>
          <w:sz w:val="32"/>
          <w:szCs w:val="32"/>
        </w:rPr>
      </w:pPr>
      <w:r w:rsidRPr="00DB1C44">
        <w:rPr>
          <w:sz w:val="32"/>
          <w:szCs w:val="32"/>
        </w:rPr>
        <w:t xml:space="preserve">US </w:t>
      </w:r>
      <w:r w:rsidR="00281282" w:rsidRPr="00DB1C44">
        <w:rPr>
          <w:sz w:val="32"/>
          <w:szCs w:val="32"/>
        </w:rPr>
        <w:t>Forest Service</w:t>
      </w:r>
      <w:r w:rsidR="00D2761D">
        <w:br/>
      </w:r>
      <w:r w:rsidR="00281282" w:rsidRPr="00254A80">
        <w:rPr>
          <w:sz w:val="32"/>
          <w:szCs w:val="32"/>
        </w:rPr>
        <w:t>Natural Resource Manager (NRM)</w:t>
      </w:r>
    </w:p>
    <w:p w14:paraId="2F53DFF4" w14:textId="455F3E44" w:rsidR="00746A9D" w:rsidRPr="00511A4D" w:rsidRDefault="006D135F" w:rsidP="00A4558C">
      <w:pPr>
        <w:pStyle w:val="Heading1"/>
      </w:pPr>
      <w:r>
        <w:rPr>
          <w:color w:val="auto"/>
        </w:rPr>
        <w:t xml:space="preserve">FSVeg Common Stand Exam </w:t>
      </w:r>
      <w:r>
        <w:rPr>
          <w:color w:val="auto"/>
        </w:rPr>
        <w:br/>
        <w:t>User Guide</w:t>
      </w:r>
      <w:r w:rsidR="00861874" w:rsidRPr="00EF440D">
        <w:rPr>
          <w:color w:val="auto"/>
        </w:rPr>
        <w:t xml:space="preserve"> </w:t>
      </w:r>
      <w:r w:rsidR="00511A4D" w:rsidRPr="002F0949">
        <w:rPr>
          <w:color w:val="002060"/>
        </w:rPr>
        <w:br/>
      </w:r>
      <w:r>
        <w:rPr>
          <w:color w:val="auto"/>
        </w:rPr>
        <w:t xml:space="preserve">Chapter </w:t>
      </w:r>
      <w:r w:rsidR="004C3BCB">
        <w:rPr>
          <w:color w:val="auto"/>
        </w:rPr>
        <w:t>10</w:t>
      </w:r>
      <w:r>
        <w:rPr>
          <w:color w:val="auto"/>
        </w:rPr>
        <w:t xml:space="preserve">: </w:t>
      </w:r>
      <w:r w:rsidR="004C3BCB">
        <w:rPr>
          <w:color w:val="auto"/>
        </w:rPr>
        <w:t>Re-Aggregation (Region 10)</w:t>
      </w:r>
    </w:p>
    <w:p w14:paraId="2F53DFF5" w14:textId="5333B0EF" w:rsidR="002E44F5" w:rsidRPr="009E6957" w:rsidRDefault="00DD3761" w:rsidP="009E6957">
      <w:pPr>
        <w:pStyle w:val="EnvelopeAddress"/>
      </w:pPr>
      <w:r w:rsidRPr="009E6957">
        <w:t>Version</w:t>
      </w:r>
      <w:r w:rsidR="00393326" w:rsidRPr="009E6957">
        <w:t>:</w:t>
      </w:r>
      <w:r w:rsidRPr="009E6957">
        <w:t xml:space="preserve"> </w:t>
      </w:r>
      <w:r w:rsidR="007E0EAA">
        <w:t>2.12.6</w:t>
      </w:r>
      <w:r w:rsidR="00511A4D" w:rsidRPr="009E6957">
        <w:br/>
      </w:r>
      <w:r w:rsidR="005B2AC6">
        <w:t>March</w:t>
      </w:r>
      <w:r w:rsidR="007A0A06" w:rsidRPr="009E6957">
        <w:t xml:space="preserve"> </w:t>
      </w:r>
      <w:r w:rsidR="006D135F" w:rsidRPr="009E6957">
        <w:t>201</w:t>
      </w:r>
      <w:r w:rsidR="007E0EAA">
        <w:t>5</w:t>
      </w:r>
    </w:p>
    <w:p w14:paraId="2F53DFF6" w14:textId="77777777" w:rsidR="0022302E" w:rsidRPr="009E6957" w:rsidRDefault="0022302E" w:rsidP="0022302E">
      <w:pPr>
        <w:sectPr w:rsidR="0022302E" w:rsidRPr="009E6957" w:rsidSect="009746FC">
          <w:headerReference w:type="default" r:id="rId14"/>
          <w:footerReference w:type="default" r:id="rId15"/>
          <w:pgSz w:w="12240" w:h="15840" w:code="1"/>
          <w:pgMar w:top="1440" w:right="1440" w:bottom="1440" w:left="1440" w:header="1008" w:footer="576" w:gutter="0"/>
          <w:pgNumType w:start="1"/>
          <w:cols w:space="720"/>
        </w:sectPr>
      </w:pPr>
    </w:p>
    <w:p w14:paraId="2F53DFF7" w14:textId="77777777" w:rsidR="008F1356" w:rsidRPr="00254A80" w:rsidRDefault="00901B2F" w:rsidP="00E354F7">
      <w:pPr>
        <w:pStyle w:val="TOCHeading"/>
        <w:rPr>
          <w:smallCaps/>
        </w:rPr>
      </w:pPr>
      <w:r w:rsidRPr="00254A80">
        <w:rPr>
          <w:smallCaps/>
        </w:rPr>
        <w:lastRenderedPageBreak/>
        <w:t xml:space="preserve">Table </w:t>
      </w:r>
      <w:r w:rsidR="00013F31" w:rsidRPr="00254A80">
        <w:rPr>
          <w:smallCaps/>
        </w:rPr>
        <w:t>o</w:t>
      </w:r>
      <w:r w:rsidRPr="00254A80">
        <w:rPr>
          <w:smallCaps/>
        </w:rPr>
        <w:t>f Contents</w:t>
      </w:r>
    </w:p>
    <w:p w14:paraId="40FCEB29" w14:textId="60FA0751" w:rsidR="00006171" w:rsidRDefault="00DC5892" w:rsidP="000838D5">
      <w:pPr>
        <w:pStyle w:val="TOC1"/>
        <w:rPr>
          <w:rFonts w:asciiTheme="minorHAnsi" w:eastAsiaTheme="minorEastAsia" w:hAnsiTheme="minorHAnsi" w:cstheme="minorBidi"/>
          <w:noProof/>
          <w:sz w:val="22"/>
          <w:szCs w:val="22"/>
        </w:rPr>
      </w:pPr>
      <w:r w:rsidRPr="00CD412E">
        <w:rPr>
          <w:rFonts w:cs="Arial"/>
          <w:caps/>
          <w:smallCaps/>
          <w:noProof/>
          <w:sz w:val="20"/>
          <w:szCs w:val="20"/>
        </w:rPr>
        <w:fldChar w:fldCharType="begin"/>
      </w:r>
      <w:r w:rsidR="00FC4F39" w:rsidRPr="00CD412E">
        <w:rPr>
          <w:rFonts w:cs="Arial"/>
          <w:caps/>
          <w:smallCaps/>
          <w:noProof/>
          <w:sz w:val="20"/>
          <w:szCs w:val="20"/>
        </w:rPr>
        <w:instrText xml:space="preserve"> TOC \h \z \u \t "Heading 2,1,Heading 3,2,Heading 4,3,Heading 5,4" </w:instrText>
      </w:r>
      <w:r w:rsidRPr="00CD412E">
        <w:rPr>
          <w:rFonts w:cs="Arial"/>
          <w:caps/>
          <w:smallCaps/>
          <w:noProof/>
          <w:sz w:val="20"/>
          <w:szCs w:val="20"/>
        </w:rPr>
        <w:fldChar w:fldCharType="separate"/>
      </w:r>
      <w:hyperlink w:anchor="_Toc390089059" w:history="1">
        <w:r w:rsidR="00006171" w:rsidRPr="001534CE">
          <w:rPr>
            <w:rStyle w:val="Hyperlink"/>
            <w:noProof/>
          </w:rPr>
          <w:t>Overview</w:t>
        </w:r>
        <w:r w:rsidR="00006171">
          <w:rPr>
            <w:noProof/>
            <w:webHidden/>
          </w:rPr>
          <w:tab/>
          <w:t>10-</w:t>
        </w:r>
        <w:r w:rsidR="00006171">
          <w:rPr>
            <w:noProof/>
            <w:webHidden/>
          </w:rPr>
          <w:fldChar w:fldCharType="begin"/>
        </w:r>
        <w:r w:rsidR="00006171">
          <w:rPr>
            <w:noProof/>
            <w:webHidden/>
          </w:rPr>
          <w:instrText xml:space="preserve"> PAGEREF _Toc390089059 \h </w:instrText>
        </w:r>
        <w:r w:rsidR="00006171">
          <w:rPr>
            <w:noProof/>
            <w:webHidden/>
          </w:rPr>
        </w:r>
        <w:r w:rsidR="00006171">
          <w:rPr>
            <w:noProof/>
            <w:webHidden/>
          </w:rPr>
          <w:fldChar w:fldCharType="separate"/>
        </w:r>
        <w:r w:rsidR="00350F7A">
          <w:rPr>
            <w:noProof/>
            <w:webHidden/>
          </w:rPr>
          <w:t>2</w:t>
        </w:r>
        <w:r w:rsidR="00006171">
          <w:rPr>
            <w:noProof/>
            <w:webHidden/>
          </w:rPr>
          <w:fldChar w:fldCharType="end"/>
        </w:r>
      </w:hyperlink>
    </w:p>
    <w:p w14:paraId="41D65CE9" w14:textId="28359795" w:rsidR="00006171" w:rsidRDefault="0003466D">
      <w:pPr>
        <w:pStyle w:val="TOC2"/>
        <w:rPr>
          <w:rFonts w:asciiTheme="minorHAnsi" w:eastAsiaTheme="minorEastAsia" w:hAnsiTheme="minorHAnsi" w:cstheme="minorBidi"/>
          <w:noProof/>
          <w:sz w:val="22"/>
          <w:szCs w:val="22"/>
        </w:rPr>
      </w:pPr>
      <w:hyperlink w:anchor="_Toc390089060" w:history="1">
        <w:r w:rsidR="00006171" w:rsidRPr="001534CE">
          <w:rPr>
            <w:rStyle w:val="Hyperlink"/>
            <w:noProof/>
          </w:rPr>
          <w:t>How Re-Aggregation Affects the Original Data</w:t>
        </w:r>
        <w:r w:rsidR="00006171">
          <w:rPr>
            <w:noProof/>
            <w:webHidden/>
          </w:rPr>
          <w:tab/>
          <w:t>10-</w:t>
        </w:r>
        <w:r w:rsidR="00006171">
          <w:rPr>
            <w:noProof/>
            <w:webHidden/>
          </w:rPr>
          <w:fldChar w:fldCharType="begin"/>
        </w:r>
        <w:r w:rsidR="00006171">
          <w:rPr>
            <w:noProof/>
            <w:webHidden/>
          </w:rPr>
          <w:instrText xml:space="preserve"> PAGEREF _Toc390089060 \h </w:instrText>
        </w:r>
        <w:r w:rsidR="00006171">
          <w:rPr>
            <w:noProof/>
            <w:webHidden/>
          </w:rPr>
        </w:r>
        <w:r w:rsidR="00006171">
          <w:rPr>
            <w:noProof/>
            <w:webHidden/>
          </w:rPr>
          <w:fldChar w:fldCharType="separate"/>
        </w:r>
        <w:r w:rsidR="00350F7A">
          <w:rPr>
            <w:noProof/>
            <w:webHidden/>
          </w:rPr>
          <w:t>4</w:t>
        </w:r>
        <w:r w:rsidR="00006171">
          <w:rPr>
            <w:noProof/>
            <w:webHidden/>
          </w:rPr>
          <w:fldChar w:fldCharType="end"/>
        </w:r>
      </w:hyperlink>
    </w:p>
    <w:p w14:paraId="57B72864" w14:textId="5719075D" w:rsidR="00006171" w:rsidRDefault="0003466D">
      <w:pPr>
        <w:pStyle w:val="TOC2"/>
        <w:rPr>
          <w:rFonts w:asciiTheme="minorHAnsi" w:eastAsiaTheme="minorEastAsia" w:hAnsiTheme="minorHAnsi" w:cstheme="minorBidi"/>
          <w:noProof/>
          <w:sz w:val="22"/>
          <w:szCs w:val="22"/>
        </w:rPr>
      </w:pPr>
      <w:hyperlink w:anchor="_Toc390089061" w:history="1">
        <w:r w:rsidR="00006171" w:rsidRPr="001534CE">
          <w:rPr>
            <w:rStyle w:val="Hyperlink"/>
            <w:noProof/>
          </w:rPr>
          <w:t>Minimum Requirements</w:t>
        </w:r>
        <w:r w:rsidR="00006171">
          <w:rPr>
            <w:noProof/>
            <w:webHidden/>
          </w:rPr>
          <w:tab/>
          <w:t>10-</w:t>
        </w:r>
        <w:r w:rsidR="00006171">
          <w:rPr>
            <w:noProof/>
            <w:webHidden/>
          </w:rPr>
          <w:fldChar w:fldCharType="begin"/>
        </w:r>
        <w:r w:rsidR="00006171">
          <w:rPr>
            <w:noProof/>
            <w:webHidden/>
          </w:rPr>
          <w:instrText xml:space="preserve"> PAGEREF _Toc390089061 \h </w:instrText>
        </w:r>
        <w:r w:rsidR="00006171">
          <w:rPr>
            <w:noProof/>
            <w:webHidden/>
          </w:rPr>
        </w:r>
        <w:r w:rsidR="00006171">
          <w:rPr>
            <w:noProof/>
            <w:webHidden/>
          </w:rPr>
          <w:fldChar w:fldCharType="separate"/>
        </w:r>
        <w:r w:rsidR="00350F7A">
          <w:rPr>
            <w:noProof/>
            <w:webHidden/>
          </w:rPr>
          <w:t>4</w:t>
        </w:r>
        <w:r w:rsidR="00006171">
          <w:rPr>
            <w:noProof/>
            <w:webHidden/>
          </w:rPr>
          <w:fldChar w:fldCharType="end"/>
        </w:r>
      </w:hyperlink>
    </w:p>
    <w:p w14:paraId="289564B0" w14:textId="50133BB7" w:rsidR="00006171" w:rsidRDefault="0003466D" w:rsidP="000838D5">
      <w:pPr>
        <w:pStyle w:val="TOC1"/>
        <w:rPr>
          <w:rFonts w:asciiTheme="minorHAnsi" w:eastAsiaTheme="minorEastAsia" w:hAnsiTheme="minorHAnsi" w:cstheme="minorBidi"/>
          <w:noProof/>
          <w:sz w:val="22"/>
          <w:szCs w:val="22"/>
        </w:rPr>
      </w:pPr>
      <w:hyperlink w:anchor="_Toc390089062" w:history="1">
        <w:r w:rsidR="00006171" w:rsidRPr="001534CE">
          <w:rPr>
            <w:rStyle w:val="Hyperlink"/>
            <w:noProof/>
          </w:rPr>
          <w:t>Caveats</w:t>
        </w:r>
        <w:r w:rsidR="00006171">
          <w:rPr>
            <w:noProof/>
            <w:webHidden/>
          </w:rPr>
          <w:tab/>
          <w:t>10-</w:t>
        </w:r>
        <w:r w:rsidR="00006171">
          <w:rPr>
            <w:noProof/>
            <w:webHidden/>
          </w:rPr>
          <w:fldChar w:fldCharType="begin"/>
        </w:r>
        <w:r w:rsidR="00006171">
          <w:rPr>
            <w:noProof/>
            <w:webHidden/>
          </w:rPr>
          <w:instrText xml:space="preserve"> PAGEREF _Toc390089062 \h </w:instrText>
        </w:r>
        <w:r w:rsidR="00006171">
          <w:rPr>
            <w:noProof/>
            <w:webHidden/>
          </w:rPr>
        </w:r>
        <w:r w:rsidR="00006171">
          <w:rPr>
            <w:noProof/>
            <w:webHidden/>
          </w:rPr>
          <w:fldChar w:fldCharType="separate"/>
        </w:r>
        <w:r w:rsidR="00350F7A">
          <w:rPr>
            <w:noProof/>
            <w:webHidden/>
          </w:rPr>
          <w:t>5</w:t>
        </w:r>
        <w:r w:rsidR="00006171">
          <w:rPr>
            <w:noProof/>
            <w:webHidden/>
          </w:rPr>
          <w:fldChar w:fldCharType="end"/>
        </w:r>
      </w:hyperlink>
    </w:p>
    <w:p w14:paraId="06447E0C" w14:textId="662BDCE0" w:rsidR="00006171" w:rsidRDefault="0003466D" w:rsidP="000838D5">
      <w:pPr>
        <w:pStyle w:val="TOC1"/>
        <w:rPr>
          <w:rFonts w:asciiTheme="minorHAnsi" w:eastAsiaTheme="minorEastAsia" w:hAnsiTheme="minorHAnsi" w:cstheme="minorBidi"/>
          <w:noProof/>
          <w:sz w:val="22"/>
          <w:szCs w:val="22"/>
        </w:rPr>
      </w:pPr>
      <w:hyperlink w:anchor="_Toc390089063" w:history="1">
        <w:r w:rsidR="00006171" w:rsidRPr="001534CE">
          <w:rPr>
            <w:rStyle w:val="Hyperlink"/>
            <w:noProof/>
          </w:rPr>
          <w:t>Set Management Form</w:t>
        </w:r>
        <w:r w:rsidR="00006171">
          <w:rPr>
            <w:noProof/>
            <w:webHidden/>
          </w:rPr>
          <w:tab/>
          <w:t>10-</w:t>
        </w:r>
        <w:r w:rsidR="00006171">
          <w:rPr>
            <w:noProof/>
            <w:webHidden/>
          </w:rPr>
          <w:fldChar w:fldCharType="begin"/>
        </w:r>
        <w:r w:rsidR="00006171">
          <w:rPr>
            <w:noProof/>
            <w:webHidden/>
          </w:rPr>
          <w:instrText xml:space="preserve"> PAGEREF _Toc390089063 \h </w:instrText>
        </w:r>
        <w:r w:rsidR="00006171">
          <w:rPr>
            <w:noProof/>
            <w:webHidden/>
          </w:rPr>
        </w:r>
        <w:r w:rsidR="00006171">
          <w:rPr>
            <w:noProof/>
            <w:webHidden/>
          </w:rPr>
          <w:fldChar w:fldCharType="separate"/>
        </w:r>
        <w:r w:rsidR="00350F7A">
          <w:rPr>
            <w:noProof/>
            <w:webHidden/>
          </w:rPr>
          <w:t>6</w:t>
        </w:r>
        <w:r w:rsidR="00006171">
          <w:rPr>
            <w:noProof/>
            <w:webHidden/>
          </w:rPr>
          <w:fldChar w:fldCharType="end"/>
        </w:r>
      </w:hyperlink>
    </w:p>
    <w:p w14:paraId="0CA43820" w14:textId="513B0B29" w:rsidR="00006171" w:rsidRDefault="0003466D" w:rsidP="000838D5">
      <w:pPr>
        <w:pStyle w:val="TOC1"/>
        <w:rPr>
          <w:rFonts w:asciiTheme="minorHAnsi" w:eastAsiaTheme="minorEastAsia" w:hAnsiTheme="minorHAnsi" w:cstheme="minorBidi"/>
          <w:noProof/>
          <w:sz w:val="22"/>
          <w:szCs w:val="22"/>
        </w:rPr>
      </w:pPr>
      <w:hyperlink w:anchor="_Toc390089064" w:history="1">
        <w:r w:rsidR="00006171" w:rsidRPr="001534CE">
          <w:rPr>
            <w:rStyle w:val="Hyperlink"/>
            <w:noProof/>
          </w:rPr>
          <w:t>Spatial Configuration Form</w:t>
        </w:r>
        <w:r w:rsidR="00006171">
          <w:rPr>
            <w:noProof/>
            <w:webHidden/>
          </w:rPr>
          <w:tab/>
          <w:t>10-</w:t>
        </w:r>
        <w:r w:rsidR="00006171">
          <w:rPr>
            <w:noProof/>
            <w:webHidden/>
          </w:rPr>
          <w:fldChar w:fldCharType="begin"/>
        </w:r>
        <w:r w:rsidR="00006171">
          <w:rPr>
            <w:noProof/>
            <w:webHidden/>
          </w:rPr>
          <w:instrText xml:space="preserve"> PAGEREF _Toc390089064 \h </w:instrText>
        </w:r>
        <w:r w:rsidR="00006171">
          <w:rPr>
            <w:noProof/>
            <w:webHidden/>
          </w:rPr>
        </w:r>
        <w:r w:rsidR="00006171">
          <w:rPr>
            <w:noProof/>
            <w:webHidden/>
          </w:rPr>
          <w:fldChar w:fldCharType="separate"/>
        </w:r>
        <w:r w:rsidR="00350F7A">
          <w:rPr>
            <w:noProof/>
            <w:webHidden/>
          </w:rPr>
          <w:t>9</w:t>
        </w:r>
        <w:r w:rsidR="00006171">
          <w:rPr>
            <w:noProof/>
            <w:webHidden/>
          </w:rPr>
          <w:fldChar w:fldCharType="end"/>
        </w:r>
      </w:hyperlink>
    </w:p>
    <w:p w14:paraId="1309EC15" w14:textId="6D0AEBCA" w:rsidR="00006171" w:rsidRDefault="0003466D" w:rsidP="000838D5">
      <w:pPr>
        <w:pStyle w:val="TOC1"/>
        <w:rPr>
          <w:rFonts w:asciiTheme="minorHAnsi" w:eastAsiaTheme="minorEastAsia" w:hAnsiTheme="minorHAnsi" w:cstheme="minorBidi"/>
          <w:noProof/>
          <w:sz w:val="22"/>
          <w:szCs w:val="22"/>
        </w:rPr>
      </w:pPr>
      <w:hyperlink w:anchor="_Toc390089065" w:history="1">
        <w:r w:rsidR="00006171" w:rsidRPr="001534CE">
          <w:rPr>
            <w:rStyle w:val="Hyperlink"/>
            <w:noProof/>
          </w:rPr>
          <w:t>Creating a Re-aggregation Dataset</w:t>
        </w:r>
        <w:r w:rsidR="00006171">
          <w:rPr>
            <w:noProof/>
            <w:webHidden/>
          </w:rPr>
          <w:tab/>
          <w:t>10-</w:t>
        </w:r>
        <w:r w:rsidR="00006171">
          <w:rPr>
            <w:noProof/>
            <w:webHidden/>
          </w:rPr>
          <w:fldChar w:fldCharType="begin"/>
        </w:r>
        <w:r w:rsidR="00006171">
          <w:rPr>
            <w:noProof/>
            <w:webHidden/>
          </w:rPr>
          <w:instrText xml:space="preserve"> PAGEREF _Toc390089065 \h </w:instrText>
        </w:r>
        <w:r w:rsidR="00006171">
          <w:rPr>
            <w:noProof/>
            <w:webHidden/>
          </w:rPr>
        </w:r>
        <w:r w:rsidR="00006171">
          <w:rPr>
            <w:noProof/>
            <w:webHidden/>
          </w:rPr>
          <w:fldChar w:fldCharType="separate"/>
        </w:r>
        <w:r w:rsidR="00350F7A">
          <w:rPr>
            <w:noProof/>
            <w:webHidden/>
          </w:rPr>
          <w:t>10</w:t>
        </w:r>
        <w:r w:rsidR="00006171">
          <w:rPr>
            <w:noProof/>
            <w:webHidden/>
          </w:rPr>
          <w:fldChar w:fldCharType="end"/>
        </w:r>
      </w:hyperlink>
    </w:p>
    <w:p w14:paraId="7EB2ADE7" w14:textId="2273C3F0" w:rsidR="00006171" w:rsidRDefault="0003466D" w:rsidP="000838D5">
      <w:pPr>
        <w:pStyle w:val="TOC1"/>
        <w:rPr>
          <w:rFonts w:asciiTheme="minorHAnsi" w:eastAsiaTheme="minorEastAsia" w:hAnsiTheme="minorHAnsi" w:cstheme="minorBidi"/>
          <w:noProof/>
          <w:sz w:val="22"/>
          <w:szCs w:val="22"/>
        </w:rPr>
      </w:pPr>
      <w:hyperlink w:anchor="_Toc390089066" w:history="1">
        <w:r w:rsidR="00006171" w:rsidRPr="001534CE">
          <w:rPr>
            <w:rStyle w:val="Hyperlink"/>
            <w:noProof/>
          </w:rPr>
          <w:t>Using a Re-aggregation Dataset</w:t>
        </w:r>
        <w:r w:rsidR="00006171">
          <w:rPr>
            <w:noProof/>
            <w:webHidden/>
          </w:rPr>
          <w:tab/>
          <w:t>10-</w:t>
        </w:r>
        <w:r w:rsidR="00006171">
          <w:rPr>
            <w:noProof/>
            <w:webHidden/>
          </w:rPr>
          <w:fldChar w:fldCharType="begin"/>
        </w:r>
        <w:r w:rsidR="00006171">
          <w:rPr>
            <w:noProof/>
            <w:webHidden/>
          </w:rPr>
          <w:instrText xml:space="preserve"> PAGEREF _Toc390089066 \h </w:instrText>
        </w:r>
        <w:r w:rsidR="00006171">
          <w:rPr>
            <w:noProof/>
            <w:webHidden/>
          </w:rPr>
        </w:r>
        <w:r w:rsidR="00006171">
          <w:rPr>
            <w:noProof/>
            <w:webHidden/>
          </w:rPr>
          <w:fldChar w:fldCharType="separate"/>
        </w:r>
        <w:r w:rsidR="00350F7A">
          <w:rPr>
            <w:noProof/>
            <w:webHidden/>
          </w:rPr>
          <w:t>17</w:t>
        </w:r>
        <w:r w:rsidR="00006171">
          <w:rPr>
            <w:noProof/>
            <w:webHidden/>
          </w:rPr>
          <w:fldChar w:fldCharType="end"/>
        </w:r>
      </w:hyperlink>
    </w:p>
    <w:p w14:paraId="27C673AD" w14:textId="5B072403" w:rsidR="00006171" w:rsidRDefault="0003466D">
      <w:pPr>
        <w:pStyle w:val="TOC2"/>
        <w:rPr>
          <w:rFonts w:asciiTheme="minorHAnsi" w:eastAsiaTheme="minorEastAsia" w:hAnsiTheme="minorHAnsi" w:cstheme="minorBidi"/>
          <w:noProof/>
          <w:sz w:val="22"/>
          <w:szCs w:val="22"/>
        </w:rPr>
      </w:pPr>
      <w:hyperlink w:anchor="_Toc390089067" w:history="1">
        <w:r w:rsidR="00006171" w:rsidRPr="001534CE">
          <w:rPr>
            <w:rStyle w:val="Hyperlink"/>
            <w:noProof/>
          </w:rPr>
          <w:t>Database Table Form</w:t>
        </w:r>
        <w:r w:rsidR="00006171">
          <w:rPr>
            <w:noProof/>
            <w:webHidden/>
          </w:rPr>
          <w:tab/>
          <w:t>10-</w:t>
        </w:r>
        <w:r w:rsidR="00006171">
          <w:rPr>
            <w:noProof/>
            <w:webHidden/>
          </w:rPr>
          <w:fldChar w:fldCharType="begin"/>
        </w:r>
        <w:r w:rsidR="00006171">
          <w:rPr>
            <w:noProof/>
            <w:webHidden/>
          </w:rPr>
          <w:instrText xml:space="preserve"> PAGEREF _Toc390089067 \h </w:instrText>
        </w:r>
        <w:r w:rsidR="00006171">
          <w:rPr>
            <w:noProof/>
            <w:webHidden/>
          </w:rPr>
        </w:r>
        <w:r w:rsidR="00006171">
          <w:rPr>
            <w:noProof/>
            <w:webHidden/>
          </w:rPr>
          <w:fldChar w:fldCharType="separate"/>
        </w:r>
        <w:r w:rsidR="00350F7A">
          <w:rPr>
            <w:noProof/>
            <w:webHidden/>
          </w:rPr>
          <w:t>18</w:t>
        </w:r>
        <w:r w:rsidR="00006171">
          <w:rPr>
            <w:noProof/>
            <w:webHidden/>
          </w:rPr>
          <w:fldChar w:fldCharType="end"/>
        </w:r>
      </w:hyperlink>
    </w:p>
    <w:p w14:paraId="035077F6" w14:textId="2DB1F35A" w:rsidR="00006171" w:rsidRDefault="0003466D">
      <w:pPr>
        <w:pStyle w:val="TOC2"/>
        <w:rPr>
          <w:rFonts w:asciiTheme="minorHAnsi" w:eastAsiaTheme="minorEastAsia" w:hAnsiTheme="minorHAnsi" w:cstheme="minorBidi"/>
          <w:noProof/>
          <w:sz w:val="22"/>
          <w:szCs w:val="22"/>
        </w:rPr>
      </w:pPr>
      <w:hyperlink w:anchor="_Toc390089068" w:history="1">
        <w:r w:rsidR="00006171" w:rsidRPr="001534CE">
          <w:rPr>
            <w:rStyle w:val="Hyperlink"/>
            <w:noProof/>
          </w:rPr>
          <w:t>Reports</w:t>
        </w:r>
        <w:r w:rsidR="00006171">
          <w:rPr>
            <w:noProof/>
            <w:webHidden/>
          </w:rPr>
          <w:tab/>
          <w:t>10-</w:t>
        </w:r>
        <w:r w:rsidR="00006171">
          <w:rPr>
            <w:noProof/>
            <w:webHidden/>
          </w:rPr>
          <w:fldChar w:fldCharType="begin"/>
        </w:r>
        <w:r w:rsidR="00006171">
          <w:rPr>
            <w:noProof/>
            <w:webHidden/>
          </w:rPr>
          <w:instrText xml:space="preserve"> PAGEREF _Toc390089068 \h </w:instrText>
        </w:r>
        <w:r w:rsidR="00006171">
          <w:rPr>
            <w:noProof/>
            <w:webHidden/>
          </w:rPr>
        </w:r>
        <w:r w:rsidR="00006171">
          <w:rPr>
            <w:noProof/>
            <w:webHidden/>
          </w:rPr>
          <w:fldChar w:fldCharType="separate"/>
        </w:r>
        <w:r w:rsidR="00350F7A">
          <w:rPr>
            <w:noProof/>
            <w:webHidden/>
          </w:rPr>
          <w:t>19</w:t>
        </w:r>
        <w:r w:rsidR="00006171">
          <w:rPr>
            <w:noProof/>
            <w:webHidden/>
          </w:rPr>
          <w:fldChar w:fldCharType="end"/>
        </w:r>
      </w:hyperlink>
    </w:p>
    <w:p w14:paraId="4116D01D" w14:textId="204F538F" w:rsidR="00006171" w:rsidRDefault="0003466D">
      <w:pPr>
        <w:pStyle w:val="TOC2"/>
        <w:rPr>
          <w:rFonts w:asciiTheme="minorHAnsi" w:eastAsiaTheme="minorEastAsia" w:hAnsiTheme="minorHAnsi" w:cstheme="minorBidi"/>
          <w:noProof/>
          <w:sz w:val="22"/>
          <w:szCs w:val="22"/>
        </w:rPr>
      </w:pPr>
      <w:hyperlink w:anchor="_Toc390089069" w:history="1">
        <w:r w:rsidR="00006171" w:rsidRPr="001534CE">
          <w:rPr>
            <w:rStyle w:val="Hyperlink"/>
            <w:noProof/>
          </w:rPr>
          <w:t>Summary Data</w:t>
        </w:r>
        <w:r w:rsidR="00006171">
          <w:rPr>
            <w:noProof/>
            <w:webHidden/>
          </w:rPr>
          <w:tab/>
          <w:t>10-</w:t>
        </w:r>
        <w:r w:rsidR="00006171">
          <w:rPr>
            <w:noProof/>
            <w:webHidden/>
          </w:rPr>
          <w:fldChar w:fldCharType="begin"/>
        </w:r>
        <w:r w:rsidR="00006171">
          <w:rPr>
            <w:noProof/>
            <w:webHidden/>
          </w:rPr>
          <w:instrText xml:space="preserve"> PAGEREF _Toc390089069 \h </w:instrText>
        </w:r>
        <w:r w:rsidR="00006171">
          <w:rPr>
            <w:noProof/>
            <w:webHidden/>
          </w:rPr>
        </w:r>
        <w:r w:rsidR="00006171">
          <w:rPr>
            <w:noProof/>
            <w:webHidden/>
          </w:rPr>
          <w:fldChar w:fldCharType="separate"/>
        </w:r>
        <w:r w:rsidR="00350F7A">
          <w:rPr>
            <w:noProof/>
            <w:webHidden/>
          </w:rPr>
          <w:t>19</w:t>
        </w:r>
        <w:r w:rsidR="00006171">
          <w:rPr>
            <w:noProof/>
            <w:webHidden/>
          </w:rPr>
          <w:fldChar w:fldCharType="end"/>
        </w:r>
      </w:hyperlink>
    </w:p>
    <w:p w14:paraId="233AC7C6" w14:textId="7F31AEC7" w:rsidR="00006171" w:rsidRDefault="0003466D">
      <w:pPr>
        <w:pStyle w:val="TOC2"/>
        <w:rPr>
          <w:rFonts w:asciiTheme="minorHAnsi" w:eastAsiaTheme="minorEastAsia" w:hAnsiTheme="minorHAnsi" w:cstheme="minorBidi"/>
          <w:noProof/>
          <w:sz w:val="22"/>
          <w:szCs w:val="22"/>
        </w:rPr>
      </w:pPr>
      <w:hyperlink w:anchor="_Toc390089070" w:history="1">
        <w:r w:rsidR="00006171" w:rsidRPr="001534CE">
          <w:rPr>
            <w:rStyle w:val="Hyperlink"/>
            <w:noProof/>
          </w:rPr>
          <w:t>FVS DB Link</w:t>
        </w:r>
        <w:r w:rsidR="00006171">
          <w:rPr>
            <w:noProof/>
            <w:webHidden/>
          </w:rPr>
          <w:tab/>
          <w:t>10-</w:t>
        </w:r>
        <w:r w:rsidR="00006171">
          <w:rPr>
            <w:noProof/>
            <w:webHidden/>
          </w:rPr>
          <w:fldChar w:fldCharType="begin"/>
        </w:r>
        <w:r w:rsidR="00006171">
          <w:rPr>
            <w:noProof/>
            <w:webHidden/>
          </w:rPr>
          <w:instrText xml:space="preserve"> PAGEREF _Toc390089070 \h </w:instrText>
        </w:r>
        <w:r w:rsidR="00006171">
          <w:rPr>
            <w:noProof/>
            <w:webHidden/>
          </w:rPr>
        </w:r>
        <w:r w:rsidR="00006171">
          <w:rPr>
            <w:noProof/>
            <w:webHidden/>
          </w:rPr>
          <w:fldChar w:fldCharType="separate"/>
        </w:r>
        <w:r w:rsidR="00350F7A">
          <w:rPr>
            <w:noProof/>
            <w:webHidden/>
          </w:rPr>
          <w:t>19</w:t>
        </w:r>
        <w:r w:rsidR="00006171">
          <w:rPr>
            <w:noProof/>
            <w:webHidden/>
          </w:rPr>
          <w:fldChar w:fldCharType="end"/>
        </w:r>
      </w:hyperlink>
    </w:p>
    <w:p w14:paraId="2ED50D7D" w14:textId="6577A487" w:rsidR="00114D30" w:rsidRPr="00114D30" w:rsidRDefault="00DC5892" w:rsidP="007E0EAA">
      <w:r w:rsidRPr="00CD412E">
        <w:rPr>
          <w:rFonts w:cs="Arial"/>
          <w:b/>
          <w:caps/>
          <w:smallCaps/>
          <w:noProof/>
          <w:szCs w:val="20"/>
        </w:rPr>
        <w:fldChar w:fldCharType="end"/>
      </w:r>
    </w:p>
    <w:p w14:paraId="2F53E007" w14:textId="77777777" w:rsidR="00782C92" w:rsidRPr="00746A9D" w:rsidRDefault="00782C92" w:rsidP="00FC4F39">
      <w:pPr>
        <w:sectPr w:rsidR="00782C92" w:rsidRPr="00746A9D" w:rsidSect="009746FC">
          <w:headerReference w:type="even" r:id="rId16"/>
          <w:headerReference w:type="default" r:id="rId17"/>
          <w:footerReference w:type="default" r:id="rId18"/>
          <w:headerReference w:type="first" r:id="rId19"/>
          <w:footerReference w:type="first" r:id="rId20"/>
          <w:pgSz w:w="12240" w:h="15840" w:code="1"/>
          <w:pgMar w:top="1440" w:right="1440" w:bottom="1440" w:left="1440" w:header="720" w:footer="576" w:gutter="0"/>
          <w:pgNumType w:fmt="lowerRoman" w:start="1"/>
          <w:cols w:space="720"/>
        </w:sectPr>
      </w:pPr>
    </w:p>
    <w:p w14:paraId="3319B081" w14:textId="2F6C474D" w:rsidR="00BE1844" w:rsidRPr="00BE1844" w:rsidRDefault="004C3BCB" w:rsidP="00BE1844">
      <w:pPr>
        <w:pStyle w:val="Heading2"/>
      </w:pPr>
      <w:bookmarkStart w:id="0" w:name="_Toc134265112"/>
      <w:bookmarkStart w:id="1" w:name="_Toc529923459"/>
      <w:bookmarkStart w:id="2" w:name="_Toc390089059"/>
      <w:bookmarkEnd w:id="0"/>
      <w:bookmarkEnd w:id="1"/>
      <w:r>
        <w:lastRenderedPageBreak/>
        <w:t>Overview</w:t>
      </w:r>
      <w:bookmarkEnd w:id="2"/>
    </w:p>
    <w:p w14:paraId="7B950107" w14:textId="10DD6B7B" w:rsidR="00BE1844" w:rsidRDefault="004C3BCB" w:rsidP="00BE1844">
      <w:r>
        <w:t xml:space="preserve">This utility re-aggregates stand exam plot data from their </w:t>
      </w:r>
      <w:r w:rsidRPr="004C3BCB">
        <w:rPr>
          <w:rStyle w:val="Strong"/>
        </w:rPr>
        <w:t>original polygons</w:t>
      </w:r>
      <w:r>
        <w:t xml:space="preserve"> to </w:t>
      </w:r>
      <w:r w:rsidRPr="004C3BCB">
        <w:rPr>
          <w:rStyle w:val="Strong"/>
        </w:rPr>
        <w:t>analysis polygons</w:t>
      </w:r>
      <w:r>
        <w:t xml:space="preserve">.  This spatially-driven utility overlays a feature class, containing </w:t>
      </w:r>
      <w:r w:rsidRPr="004C3BCB">
        <w:rPr>
          <w:rStyle w:val="Strong"/>
        </w:rPr>
        <w:t>analysis polygons</w:t>
      </w:r>
      <w:r>
        <w:t xml:space="preserve">, with the point coverage containing stand exam plots.  It re-associates, or re-aggregates, the stand exam plots with an </w:t>
      </w:r>
      <w:r w:rsidRPr="004C3BCB">
        <w:rPr>
          <w:rStyle w:val="Strong"/>
        </w:rPr>
        <w:t>analysis polygon</w:t>
      </w:r>
      <w:r>
        <w:t xml:space="preserve">.  The stand exam plot data is attached to a new parent setting record, which represents the </w:t>
      </w:r>
      <w:r w:rsidRPr="004C3BCB">
        <w:rPr>
          <w:rStyle w:val="Strong"/>
        </w:rPr>
        <w:t>analysis polygon</w:t>
      </w:r>
      <w:r>
        <w:t>.  All of the FSVeg reports, including the summary tables, can be run against the new setting and its re-aggregated plot data.</w:t>
      </w:r>
    </w:p>
    <w:p w14:paraId="7911AB76" w14:textId="78403254" w:rsidR="00C767F0" w:rsidRPr="007E0EAA" w:rsidRDefault="00C767F0" w:rsidP="007E0EAA">
      <w:pPr>
        <w:pStyle w:val="Caption"/>
      </w:pPr>
      <w:bookmarkStart w:id="3" w:name="_Toc390089071"/>
      <w:r w:rsidRPr="007E0EAA">
        <w:t xml:space="preserve">Figure </w:t>
      </w:r>
      <w:r w:rsidR="0003466D">
        <w:fldChar w:fldCharType="begin"/>
      </w:r>
      <w:r w:rsidR="0003466D">
        <w:instrText xml:space="preserve"> SEQ Figure \*</w:instrText>
      </w:r>
      <w:r w:rsidR="0003466D">
        <w:instrText xml:space="preserve"> ARABIC </w:instrText>
      </w:r>
      <w:r w:rsidR="0003466D">
        <w:fldChar w:fldCharType="separate"/>
      </w:r>
      <w:r w:rsidR="004C3BCB" w:rsidRPr="007E0EAA">
        <w:t>1</w:t>
      </w:r>
      <w:r w:rsidR="0003466D">
        <w:fldChar w:fldCharType="end"/>
      </w:r>
      <w:r w:rsidRPr="007E0EAA">
        <w:t xml:space="preserve">: </w:t>
      </w:r>
      <w:r w:rsidR="004C3BCB" w:rsidRPr="007E0EAA">
        <w:t>Original stand exam polygons with plots</w:t>
      </w:r>
      <w:bookmarkEnd w:id="3"/>
    </w:p>
    <w:p w14:paraId="03DE4FD1" w14:textId="2FF4CB33" w:rsidR="00BE1844" w:rsidRDefault="004C3BCB" w:rsidP="00BE1844">
      <w:pPr>
        <w:pStyle w:val="Graphic"/>
      </w:pPr>
      <w:r>
        <w:drawing>
          <wp:inline distT="0" distB="0" distL="0" distR="0" wp14:anchorId="78E80F65" wp14:editId="3DE4E732">
            <wp:extent cx="2446020" cy="2764465"/>
            <wp:effectExtent l="0" t="0" r="0" b="0"/>
            <wp:docPr id="2" name="Picture 2" descr="sample drawing of an original stand exam polygons with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r="58846"/>
                    <a:stretch/>
                  </pic:blipFill>
                  <pic:spPr bwMode="auto">
                    <a:xfrm>
                      <a:off x="0" y="0"/>
                      <a:ext cx="2446020" cy="2764465"/>
                    </a:xfrm>
                    <a:prstGeom prst="rect">
                      <a:avLst/>
                    </a:prstGeom>
                    <a:noFill/>
                    <a:ln>
                      <a:noFill/>
                    </a:ln>
                    <a:extLst>
                      <a:ext uri="{53640926-AAD7-44D8-BBD7-CCE9431645EC}">
                        <a14:shadowObscured xmlns:a14="http://schemas.microsoft.com/office/drawing/2010/main"/>
                      </a:ext>
                    </a:extLst>
                  </pic:spPr>
                </pic:pic>
              </a:graphicData>
            </a:graphic>
          </wp:inline>
        </w:drawing>
      </w:r>
    </w:p>
    <w:p w14:paraId="18D918A1" w14:textId="748CF050" w:rsidR="004C3BCB" w:rsidRDefault="004C3BCB" w:rsidP="007E0EAA">
      <w:pPr>
        <w:pStyle w:val="Caption"/>
      </w:pPr>
      <w:bookmarkStart w:id="4" w:name="_Toc390089072"/>
      <w:r>
        <w:t xml:space="preserve">Figure </w:t>
      </w:r>
      <w:r w:rsidR="0003466D">
        <w:fldChar w:fldCharType="begin"/>
      </w:r>
      <w:r w:rsidR="0003466D">
        <w:instrText xml:space="preserve"> SEQ Figure \* ARABIC </w:instrText>
      </w:r>
      <w:r w:rsidR="0003466D">
        <w:fldChar w:fldCharType="separate"/>
      </w:r>
      <w:r>
        <w:rPr>
          <w:noProof/>
        </w:rPr>
        <w:t>2</w:t>
      </w:r>
      <w:r w:rsidR="0003466D">
        <w:rPr>
          <w:noProof/>
        </w:rPr>
        <w:fldChar w:fldCharType="end"/>
      </w:r>
      <w:r w:rsidR="00350F7A">
        <w:rPr>
          <w:noProof/>
        </w:rPr>
        <w:t>: Analysis polygons wi</w:t>
      </w:r>
      <w:r>
        <w:rPr>
          <w:noProof/>
        </w:rPr>
        <w:t>t</w:t>
      </w:r>
      <w:r w:rsidR="00350F7A">
        <w:rPr>
          <w:noProof/>
        </w:rPr>
        <w:t>h</w:t>
      </w:r>
      <w:r>
        <w:rPr>
          <w:noProof/>
        </w:rPr>
        <w:t xml:space="preserve"> plots re-aggregated</w:t>
      </w:r>
      <w:bookmarkEnd w:id="4"/>
    </w:p>
    <w:p w14:paraId="5736561E" w14:textId="644A020A" w:rsidR="004C3BCB" w:rsidRPr="00BE1844" w:rsidRDefault="004C3BCB" w:rsidP="00BE1844">
      <w:pPr>
        <w:pStyle w:val="Graphic"/>
      </w:pPr>
      <w:r>
        <w:drawing>
          <wp:inline distT="0" distB="0" distL="0" distR="0" wp14:anchorId="29770C5F" wp14:editId="16C48075">
            <wp:extent cx="3337560" cy="2764465"/>
            <wp:effectExtent l="0" t="0" r="0" b="0"/>
            <wp:docPr id="5" name="Picture 5" descr="drawing of sample stand exam with analysis polygons with plots re-aggre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43846"/>
                    <a:stretch/>
                  </pic:blipFill>
                  <pic:spPr bwMode="auto">
                    <a:xfrm>
                      <a:off x="0" y="0"/>
                      <a:ext cx="3337560" cy="2764465"/>
                    </a:xfrm>
                    <a:prstGeom prst="rect">
                      <a:avLst/>
                    </a:prstGeom>
                    <a:noFill/>
                    <a:ln>
                      <a:noFill/>
                    </a:ln>
                    <a:extLst>
                      <a:ext uri="{53640926-AAD7-44D8-BBD7-CCE9431645EC}">
                        <a14:shadowObscured xmlns:a14="http://schemas.microsoft.com/office/drawing/2010/main"/>
                      </a:ext>
                    </a:extLst>
                  </pic:spPr>
                </pic:pic>
              </a:graphicData>
            </a:graphic>
          </wp:inline>
        </w:drawing>
      </w:r>
    </w:p>
    <w:p w14:paraId="08CA0F57" w14:textId="46ABA3E2" w:rsidR="00C767F0" w:rsidRDefault="004C3BCB" w:rsidP="00C767F0">
      <w:r>
        <w:lastRenderedPageBreak/>
        <w:t xml:space="preserve">Stand exam polygons may not represent the important spatial features used in analysis, but instead represent the land area visited for data collection purposes.  It is often desirable to use stand exam plot data to describe the vegetation characteristics of the </w:t>
      </w:r>
      <w:r w:rsidRPr="004C3BCB">
        <w:rPr>
          <w:rStyle w:val="Strong"/>
        </w:rPr>
        <w:t>analysis polygon</w:t>
      </w:r>
      <w:r>
        <w:t>.</w:t>
      </w:r>
    </w:p>
    <w:p w14:paraId="34A8FFE7" w14:textId="254FC89F" w:rsidR="00A00423" w:rsidRDefault="004C3BCB" w:rsidP="004C3BCB">
      <w:pPr>
        <w:pStyle w:val="ListParagraph"/>
        <w:numPr>
          <w:ilvl w:val="0"/>
          <w:numId w:val="11"/>
        </w:numPr>
      </w:pPr>
      <w:r w:rsidRPr="004C3BCB">
        <w:rPr>
          <w:rStyle w:val="Strong"/>
        </w:rPr>
        <w:t>Example 1:</w:t>
      </w:r>
      <w:r w:rsidRPr="004C3BCB">
        <w:t xml:space="preserve"> </w:t>
      </w:r>
      <w:r>
        <w:t>Analy</w:t>
      </w:r>
      <w:r w:rsidR="00304D5F">
        <w:t>ze</w:t>
      </w:r>
      <w:r>
        <w:t xml:space="preserve"> vegetation characteristics of polygons delineated by tree volume.  The tree volume </w:t>
      </w:r>
      <w:r w:rsidRPr="00304D5F">
        <w:rPr>
          <w:rStyle w:val="Strong"/>
        </w:rPr>
        <w:t>analysis polygons</w:t>
      </w:r>
      <w:r>
        <w:t xml:space="preserve"> may not be the same size and shape as the original stand exam polygons.  They may be larger, and there may be multiple analysis polygons in the same class (e.g., multiple polygons that are all considered “high” tree volume but not contiguous).</w:t>
      </w:r>
    </w:p>
    <w:p w14:paraId="5C7CC3A0" w14:textId="2BC98F45" w:rsidR="004C3BCB" w:rsidRDefault="004C3BCB" w:rsidP="004C3BCB">
      <w:pPr>
        <w:pStyle w:val="ListParagraph"/>
        <w:numPr>
          <w:ilvl w:val="0"/>
          <w:numId w:val="11"/>
        </w:numPr>
      </w:pPr>
      <w:r w:rsidRPr="004C3BCB">
        <w:rPr>
          <w:rStyle w:val="Strong"/>
        </w:rPr>
        <w:t>Example 2:</w:t>
      </w:r>
      <w:r>
        <w:t xml:space="preserve"> Analyze vegetation characteristics of polygons delineated by riparian areas.  The riparian </w:t>
      </w:r>
      <w:r w:rsidRPr="00304D5F">
        <w:rPr>
          <w:rStyle w:val="Strong"/>
        </w:rPr>
        <w:t>analysis polygons</w:t>
      </w:r>
      <w:r>
        <w:t xml:space="preserve"> can use stand exam plot data that falls within their boundaries to describe attributes such as basal area, site index, volume, or trees-per-acre.</w:t>
      </w:r>
    </w:p>
    <w:p w14:paraId="25CAD7AA" w14:textId="314BBB73" w:rsidR="004C3BCB" w:rsidRDefault="004C3BCB" w:rsidP="004C3BCB">
      <w:pPr>
        <w:pStyle w:val="ListParagraph"/>
        <w:numPr>
          <w:ilvl w:val="0"/>
          <w:numId w:val="11"/>
        </w:numPr>
      </w:pPr>
      <w:r w:rsidRPr="004C3BCB">
        <w:rPr>
          <w:rStyle w:val="Strong"/>
        </w:rPr>
        <w:t>Example 3:</w:t>
      </w:r>
      <w:r w:rsidRPr="004C3BCB">
        <w:t xml:space="preserve"> </w:t>
      </w:r>
      <w:r w:rsidR="00304D5F">
        <w:t>Analyze vegetation characteristics of polygons delineated by cover type.  In this example, Arc</w:t>
      </w:r>
      <w:r w:rsidR="004A4D61">
        <w:t>Map</w:t>
      </w:r>
      <w:bookmarkStart w:id="5" w:name="_GoBack"/>
      <w:bookmarkEnd w:id="5"/>
      <w:r w:rsidR="00304D5F">
        <w:t xml:space="preserve"> cover type analysis polygons do not exist.  Since the original stand exam polygons contain cover type data, the re-aggregation utility can use the </w:t>
      </w:r>
      <w:r w:rsidR="00304D5F" w:rsidRPr="00304D5F">
        <w:rPr>
          <w:rStyle w:val="Strong"/>
        </w:rPr>
        <w:t>original</w:t>
      </w:r>
      <w:r w:rsidR="00304D5F">
        <w:t xml:space="preserve"> stand exam </w:t>
      </w:r>
      <w:r w:rsidR="00304D5F" w:rsidRPr="00304D5F">
        <w:rPr>
          <w:rStyle w:val="Strong"/>
        </w:rPr>
        <w:t>polygons</w:t>
      </w:r>
      <w:r w:rsidR="00304D5F">
        <w:t xml:space="preserve"> and their cover type data as a surrogate for the </w:t>
      </w:r>
      <w:r w:rsidR="00304D5F" w:rsidRPr="00304D5F">
        <w:rPr>
          <w:rStyle w:val="Strong"/>
        </w:rPr>
        <w:t>analysis polygons</w:t>
      </w:r>
      <w:r w:rsidR="00304D5F">
        <w:t xml:space="preserve">.  Thus, all plots from stands of the same cover type would be re-aggregated to a new </w:t>
      </w:r>
      <w:r w:rsidR="00304D5F" w:rsidRPr="00304D5F">
        <w:rPr>
          <w:rStyle w:val="Strong"/>
        </w:rPr>
        <w:t>analysis polygon</w:t>
      </w:r>
      <w:r w:rsidR="00304D5F">
        <w:t xml:space="preserve">.  This could result in the plots from 100 different </w:t>
      </w:r>
      <w:r w:rsidR="00304D5F" w:rsidRPr="00304D5F">
        <w:rPr>
          <w:rStyle w:val="Strong"/>
        </w:rPr>
        <w:t>original</w:t>
      </w:r>
      <w:r w:rsidR="00304D5F">
        <w:t xml:space="preserve"> stand exam </w:t>
      </w:r>
      <w:r w:rsidR="00304D5F" w:rsidRPr="00304D5F">
        <w:rPr>
          <w:rStyle w:val="Strong"/>
        </w:rPr>
        <w:t>polygons</w:t>
      </w:r>
      <w:r w:rsidR="00304D5F">
        <w:t xml:space="preserve"> being re-aggregated into a new </w:t>
      </w:r>
      <w:r w:rsidR="00304D5F" w:rsidRPr="00304D5F">
        <w:rPr>
          <w:rStyle w:val="Strong"/>
        </w:rPr>
        <w:t>analysis</w:t>
      </w:r>
      <w:r w:rsidR="00304D5F">
        <w:t xml:space="preserve"> </w:t>
      </w:r>
      <w:r w:rsidR="00304D5F" w:rsidRPr="00304D5F">
        <w:rPr>
          <w:rStyle w:val="Strong"/>
        </w:rPr>
        <w:t>polygon</w:t>
      </w:r>
      <w:r w:rsidR="00304D5F">
        <w:t xml:space="preserve"> representing one cover type.  All of the FSVeg reports and the FSVeg Summary process can be run on the </w:t>
      </w:r>
      <w:r w:rsidR="00304D5F" w:rsidRPr="00304D5F">
        <w:rPr>
          <w:rStyle w:val="Strong"/>
        </w:rPr>
        <w:t>analysis polygons</w:t>
      </w:r>
      <w:r w:rsidR="00304D5F">
        <w:t xml:space="preserve"> to obtain information on volume, trees-per-acre, etc., for the land area of a particular cover type.</w:t>
      </w:r>
    </w:p>
    <w:p w14:paraId="704756DD" w14:textId="723F029B" w:rsidR="00051506" w:rsidRDefault="00051506" w:rsidP="007E0EAA">
      <w:pPr>
        <w:pStyle w:val="Caption"/>
      </w:pPr>
      <w:bookmarkStart w:id="6" w:name="_Toc390089073"/>
      <w:r>
        <w:t xml:space="preserve">Figure </w:t>
      </w:r>
      <w:r w:rsidR="0003466D">
        <w:fldChar w:fldCharType="begin"/>
      </w:r>
      <w:r w:rsidR="0003466D">
        <w:instrText xml:space="preserve"> SEQ Figure \* ARABIC </w:instrText>
      </w:r>
      <w:r w:rsidR="0003466D">
        <w:fldChar w:fldCharType="separate"/>
      </w:r>
      <w:r w:rsidR="004C3BCB">
        <w:rPr>
          <w:noProof/>
        </w:rPr>
        <w:t>3</w:t>
      </w:r>
      <w:r w:rsidR="0003466D">
        <w:rPr>
          <w:noProof/>
        </w:rPr>
        <w:fldChar w:fldCharType="end"/>
      </w:r>
      <w:r>
        <w:t xml:space="preserve">: </w:t>
      </w:r>
      <w:r w:rsidR="00304D5F">
        <w:t>Using re-aggregation to stratify plots</w:t>
      </w:r>
      <w:bookmarkEnd w:id="6"/>
    </w:p>
    <w:p w14:paraId="1A7A58CD" w14:textId="14D1CCB2" w:rsidR="00A00423" w:rsidRDefault="00304D5F" w:rsidP="00A00423">
      <w:pPr>
        <w:pStyle w:val="Graphic"/>
      </w:pPr>
      <w:r>
        <w:drawing>
          <wp:inline distT="0" distB="0" distL="0" distR="0" wp14:anchorId="17200911" wp14:editId="1B92FB09">
            <wp:extent cx="5943187" cy="3459480"/>
            <wp:effectExtent l="0" t="0" r="635" b="7620"/>
            <wp:docPr id="6" name="Picture 6" descr="drawings of sample stand exam showing stand exam coverage before and after re-aggr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2524"/>
                    <a:stretch/>
                  </pic:blipFill>
                  <pic:spPr bwMode="auto">
                    <a:xfrm>
                      <a:off x="0" y="0"/>
                      <a:ext cx="5943600" cy="3459720"/>
                    </a:xfrm>
                    <a:prstGeom prst="rect">
                      <a:avLst/>
                    </a:prstGeom>
                    <a:noFill/>
                    <a:ln>
                      <a:noFill/>
                    </a:ln>
                    <a:extLst>
                      <a:ext uri="{53640926-AAD7-44D8-BBD7-CCE9431645EC}">
                        <a14:shadowObscured xmlns:a14="http://schemas.microsoft.com/office/drawing/2010/main"/>
                      </a:ext>
                    </a:extLst>
                  </pic:spPr>
                </pic:pic>
              </a:graphicData>
            </a:graphic>
          </wp:inline>
        </w:drawing>
      </w:r>
    </w:p>
    <w:p w14:paraId="4C1924CC" w14:textId="39DFEB88" w:rsidR="00A00423" w:rsidRDefault="004C3BCB" w:rsidP="00A00423">
      <w:pPr>
        <w:pStyle w:val="Heading3"/>
      </w:pPr>
      <w:bookmarkStart w:id="7" w:name="_Toc390089060"/>
      <w:r>
        <w:lastRenderedPageBreak/>
        <w:t>How Re-Aggregation Affects the Original Data</w:t>
      </w:r>
      <w:bookmarkEnd w:id="7"/>
    </w:p>
    <w:p w14:paraId="7BA5960D" w14:textId="5C1232A8" w:rsidR="00A00423" w:rsidRDefault="00304D5F" w:rsidP="00A00423">
      <w:r>
        <w:t xml:space="preserve">The re-aggregation process does NOT change, delete, or corrupt the original FSVeg data.  The re-aggregated data are stored in separate </w:t>
      </w:r>
      <w:r w:rsidRPr="00304D5F">
        <w:rPr>
          <w:rStyle w:val="Strong"/>
        </w:rPr>
        <w:t>Oracle tables</w:t>
      </w:r>
      <w:r>
        <w:t xml:space="preserve"> specifically designed to support re-aggregation.  The original stand exam plot records are </w:t>
      </w:r>
      <w:r w:rsidRPr="00304D5F">
        <w:rPr>
          <w:rStyle w:val="Strong"/>
        </w:rPr>
        <w:t>copied</w:t>
      </w:r>
      <w:r>
        <w:t xml:space="preserve"> to the re-aggregation tables and attached to the new </w:t>
      </w:r>
      <w:r w:rsidRPr="00304D5F">
        <w:rPr>
          <w:rStyle w:val="Strong"/>
        </w:rPr>
        <w:t>analysis polygon</w:t>
      </w:r>
      <w:r>
        <w:t xml:space="preserve"> parent record.  The sampling metadata is also copied, and refined as necessary, to separate Oracle tables.  Corporate FSVeg data are protected; re-aggregated data are isolated.  The re-aggregation utility has an interface, separate from the FSVeg interface, to create, access, and use the data stored in the re-aggregation Oracle tables.</w:t>
      </w:r>
    </w:p>
    <w:p w14:paraId="3E5AD32E" w14:textId="26287580" w:rsidR="00304D5F" w:rsidRDefault="00304D5F" w:rsidP="00304D5F">
      <w:pPr>
        <w:pStyle w:val="Heading3"/>
      </w:pPr>
      <w:bookmarkStart w:id="8" w:name="_Toc390089061"/>
      <w:r>
        <w:t>Minimum Requirements</w:t>
      </w:r>
      <w:bookmarkEnd w:id="8"/>
    </w:p>
    <w:p w14:paraId="3D645A76" w14:textId="362113C7" w:rsidR="00304D5F" w:rsidRDefault="00DC5E30" w:rsidP="00304D5F">
      <w:pPr>
        <w:pStyle w:val="ListParagraph"/>
        <w:numPr>
          <w:ilvl w:val="0"/>
          <w:numId w:val="12"/>
        </w:numPr>
      </w:pPr>
      <w:r>
        <w:t>A point feature class must exist that contains the stand exam plot location.  You need the name and location of this feature class</w:t>
      </w:r>
      <w:r w:rsidR="00304D5F">
        <w:t>.</w:t>
      </w:r>
    </w:p>
    <w:p w14:paraId="2E008A5F" w14:textId="2752B22D" w:rsidR="00DC5E30" w:rsidRDefault="00DC5E30" w:rsidP="00304D5F">
      <w:pPr>
        <w:pStyle w:val="ListParagraph"/>
        <w:numPr>
          <w:ilvl w:val="0"/>
          <w:numId w:val="12"/>
        </w:numPr>
      </w:pPr>
      <w:r>
        <w:t xml:space="preserve">The point feature class must contain an “item” with an ID or GIS link that matches the value for that plot stored in the </w:t>
      </w:r>
      <w:proofErr w:type="spellStart"/>
      <w:r>
        <w:t>gis_link</w:t>
      </w:r>
      <w:proofErr w:type="spellEnd"/>
      <w:r>
        <w:t xml:space="preserve"> column in FSVeg.  This ID refers to the unique point from the point feature class that represents that plot.</w:t>
      </w:r>
    </w:p>
    <w:p w14:paraId="280D751D" w14:textId="1A9F321F" w:rsidR="00DC5E30" w:rsidRDefault="00DC5E30" w:rsidP="00304D5F">
      <w:pPr>
        <w:pStyle w:val="ListParagraph"/>
        <w:numPr>
          <w:ilvl w:val="0"/>
          <w:numId w:val="12"/>
        </w:numPr>
      </w:pPr>
      <w:r>
        <w:t>You need the name and location of the new analysis polygon feature class.  You must choose one “item” name from the new analysis polygon feature class to serve as the new parent setting id.</w:t>
      </w:r>
    </w:p>
    <w:p w14:paraId="22E086C6" w14:textId="09EB0169" w:rsidR="00DC5E30" w:rsidRDefault="00DC5E30" w:rsidP="00304D5F">
      <w:pPr>
        <w:pStyle w:val="ListParagraph"/>
        <w:numPr>
          <w:ilvl w:val="0"/>
          <w:numId w:val="12"/>
        </w:numPr>
      </w:pPr>
      <w:r>
        <w:t>Any FSVeg user may view re-aggregated data, or run reports against re-aggregated data.  However, the NRV_WIZARD role is required to create a re-aggregation dataset.</w:t>
      </w:r>
    </w:p>
    <w:p w14:paraId="4259CBC4" w14:textId="78A1D98A" w:rsidR="00DC5E30" w:rsidRDefault="00DC5E30" w:rsidP="00304D5F">
      <w:pPr>
        <w:pStyle w:val="ListParagraph"/>
        <w:numPr>
          <w:ilvl w:val="0"/>
          <w:numId w:val="12"/>
        </w:numPr>
      </w:pPr>
      <w:r>
        <w:t xml:space="preserve">Must have ArcMap </w:t>
      </w:r>
      <w:r w:rsidR="004A4D61">
        <w:t>version currently used by the Forest Service</w:t>
      </w:r>
      <w:r>
        <w:t xml:space="preserve"> installed on your PC.  To download, link to the </w:t>
      </w:r>
      <w:hyperlink r:id="rId23" w:history="1">
        <w:r w:rsidR="001F4A5B" w:rsidRPr="001F4A5B">
          <w:rPr>
            <w:rStyle w:val="Hyperlink"/>
          </w:rPr>
          <w:t>software library</w:t>
        </w:r>
      </w:hyperlink>
      <w:r w:rsidR="001F4A5B">
        <w:t>.</w:t>
      </w:r>
    </w:p>
    <w:p w14:paraId="482704A0" w14:textId="1BE38F30" w:rsidR="00DC5E30" w:rsidRDefault="00DC5E30" w:rsidP="00304D5F">
      <w:pPr>
        <w:pStyle w:val="ListParagraph"/>
        <w:numPr>
          <w:ilvl w:val="0"/>
          <w:numId w:val="12"/>
        </w:numPr>
      </w:pPr>
      <w:r>
        <w:t xml:space="preserve">Must have .Net 2.0 (OS TIB 2006-16) installed on your PC.  To download, visit the </w:t>
      </w:r>
      <w:hyperlink r:id="rId24" w:history="1">
        <w:r w:rsidR="001F4A5B" w:rsidRPr="001F4A5B">
          <w:rPr>
            <w:rStyle w:val="Hyperlink"/>
          </w:rPr>
          <w:t>2006 Released OSTIBS page</w:t>
        </w:r>
      </w:hyperlink>
      <w:r>
        <w:t>.</w:t>
      </w:r>
    </w:p>
    <w:p w14:paraId="47999210" w14:textId="77777777" w:rsidR="00051506" w:rsidRDefault="00051506">
      <w:pPr>
        <w:spacing w:before="0" w:after="0"/>
      </w:pPr>
      <w:r>
        <w:br w:type="page"/>
      </w:r>
    </w:p>
    <w:p w14:paraId="69854A06" w14:textId="23D80544" w:rsidR="00051506" w:rsidRDefault="006042B9" w:rsidP="00051506">
      <w:pPr>
        <w:pStyle w:val="Heading2"/>
      </w:pPr>
      <w:bookmarkStart w:id="9" w:name="_Toc390089062"/>
      <w:r>
        <w:lastRenderedPageBreak/>
        <w:t>Caveats</w:t>
      </w:r>
      <w:bookmarkEnd w:id="9"/>
    </w:p>
    <w:p w14:paraId="1E7FDB58" w14:textId="09202BD4" w:rsidR="0019096C" w:rsidRDefault="00831D88" w:rsidP="00831D88">
      <w:pPr>
        <w:pStyle w:val="ListParagraph"/>
        <w:numPr>
          <w:ilvl w:val="0"/>
          <w:numId w:val="13"/>
        </w:numPr>
      </w:pPr>
      <w:r>
        <w:t xml:space="preserve">Plots within stand exam polygons represent a sampling of that particular land area.  Re-aggregating plots to a spatially different </w:t>
      </w:r>
      <w:r w:rsidRPr="00831D88">
        <w:rPr>
          <w:rStyle w:val="Strong"/>
        </w:rPr>
        <w:t>analysis polygon</w:t>
      </w:r>
      <w:r>
        <w:t xml:space="preserve"> may result in biased data for the </w:t>
      </w:r>
      <w:r w:rsidRPr="00831D88">
        <w:rPr>
          <w:rStyle w:val="Strong"/>
        </w:rPr>
        <w:t>analysis polygon</w:t>
      </w:r>
      <w:r>
        <w:t xml:space="preserve">.  For example, plots may be clustered in one corner of the </w:t>
      </w:r>
      <w:r w:rsidRPr="00831D88">
        <w:rPr>
          <w:rStyle w:val="Strong"/>
        </w:rPr>
        <w:t>analysis polygon</w:t>
      </w:r>
      <w:r>
        <w:t>.</w:t>
      </w:r>
    </w:p>
    <w:p w14:paraId="743AA6DC" w14:textId="5B537948" w:rsidR="00831D88" w:rsidRDefault="00831D88" w:rsidP="00831D88">
      <w:pPr>
        <w:pStyle w:val="ListParagraph"/>
        <w:numPr>
          <w:ilvl w:val="0"/>
          <w:numId w:val="13"/>
        </w:numPr>
      </w:pPr>
      <w:r>
        <w:t xml:space="preserve">Plots re-aggregated within an </w:t>
      </w:r>
      <w:r w:rsidRPr="00831D88">
        <w:rPr>
          <w:rStyle w:val="Strong"/>
        </w:rPr>
        <w:t>analysis polygon</w:t>
      </w:r>
      <w:r>
        <w:t xml:space="preserve"> may have different </w:t>
      </w:r>
      <w:r w:rsidRPr="00831D88">
        <w:rPr>
          <w:rStyle w:val="Strong"/>
        </w:rPr>
        <w:t>original</w:t>
      </w:r>
      <w:r>
        <w:t xml:space="preserve"> stand exam </w:t>
      </w:r>
      <w:r w:rsidRPr="00831D88">
        <w:rPr>
          <w:rStyle w:val="Strong"/>
        </w:rPr>
        <w:t>polygons</w:t>
      </w:r>
      <w:r>
        <w:t xml:space="preserve">.  The </w:t>
      </w:r>
      <w:r w:rsidRPr="00831D88">
        <w:rPr>
          <w:rStyle w:val="Strong"/>
        </w:rPr>
        <w:t>analysis polygon</w:t>
      </w:r>
      <w:r>
        <w:t xml:space="preserve"> may have one plot from stand 123 and another plot from stand 678.  If the sampling protocol was different between the two stands, it may be inappropriate to re-aggregate these plots together to describe the </w:t>
      </w:r>
      <w:r w:rsidRPr="00831D88">
        <w:rPr>
          <w:rStyle w:val="Strong"/>
        </w:rPr>
        <w:t>analysis polygon</w:t>
      </w:r>
      <w:r>
        <w:t>.  For example, if data was collected only on trees over 5 inches in diameter in stand 123, and data was collected only on trees over 3 inches in diameter in stand 678, the plot data from the two stands sampled different parts of a population.  Mixing sampling protocols across plots may be inappropriate.  Be familiar with the stand exam data, and with sampling protocols.</w:t>
      </w:r>
    </w:p>
    <w:p w14:paraId="4E1A203C" w14:textId="644E11E3" w:rsidR="00831D88" w:rsidRDefault="00831D88" w:rsidP="00831D88">
      <w:pPr>
        <w:pStyle w:val="ListParagraph"/>
        <w:numPr>
          <w:ilvl w:val="0"/>
          <w:numId w:val="13"/>
        </w:numPr>
      </w:pPr>
      <w:r>
        <w:t xml:space="preserve">Creating re-aggregated data to describe an </w:t>
      </w:r>
      <w:r w:rsidRPr="003C0AE4">
        <w:rPr>
          <w:rStyle w:val="Strong"/>
        </w:rPr>
        <w:t>analysis polygon</w:t>
      </w:r>
      <w:r>
        <w:t xml:space="preserve"> can be useful even though the sample of plots may be biased; as long as the </w:t>
      </w:r>
      <w:r w:rsidRPr="003C0AE4">
        <w:rPr>
          <w:rStyle w:val="Strong"/>
        </w:rPr>
        <w:t>analysis polygon</w:t>
      </w:r>
      <w:r>
        <w:t xml:space="preserve"> is somewhat homogeneous.  Consult with Regional </w:t>
      </w:r>
      <w:proofErr w:type="spellStart"/>
      <w:r>
        <w:t>silvicultural</w:t>
      </w:r>
      <w:proofErr w:type="spellEnd"/>
      <w:r>
        <w:t xml:space="preserve"> staff to determine the value and appropriateness of creating and using re-aggregated data.</w:t>
      </w:r>
    </w:p>
    <w:p w14:paraId="3677B5A1" w14:textId="77777777" w:rsidR="006042B9" w:rsidRDefault="006042B9">
      <w:pPr>
        <w:spacing w:before="0" w:after="0"/>
      </w:pPr>
      <w:r>
        <w:br w:type="page"/>
      </w:r>
    </w:p>
    <w:p w14:paraId="297FB975" w14:textId="23FA7A6C" w:rsidR="006042B9" w:rsidRDefault="006042B9" w:rsidP="006042B9">
      <w:pPr>
        <w:pStyle w:val="Heading2"/>
      </w:pPr>
      <w:bookmarkStart w:id="10" w:name="_Toc390089063"/>
      <w:r>
        <w:lastRenderedPageBreak/>
        <w:t>Set Management Form</w:t>
      </w:r>
      <w:bookmarkEnd w:id="10"/>
    </w:p>
    <w:p w14:paraId="073F3578" w14:textId="792F8678" w:rsidR="007B20B5" w:rsidRDefault="003C0AE4" w:rsidP="009E6957">
      <w:r>
        <w:t>This is the main re-aggregation screen used to create and manage re-aggregation datasets.  The use of this form depends on your Oracle “role.”</w:t>
      </w:r>
    </w:p>
    <w:p w14:paraId="1C7FEC68" w14:textId="17BB98C3" w:rsidR="003A15BA" w:rsidRDefault="003A15BA" w:rsidP="007E0EAA">
      <w:pPr>
        <w:pStyle w:val="Caption"/>
      </w:pPr>
      <w:bookmarkStart w:id="11" w:name="_Toc390089074"/>
      <w:r>
        <w:t xml:space="preserve">Figure </w:t>
      </w:r>
      <w:r w:rsidR="0003466D">
        <w:fldChar w:fldCharType="begin"/>
      </w:r>
      <w:r w:rsidR="0003466D">
        <w:instrText xml:space="preserve"> SEQ Figure \* ARABIC </w:instrText>
      </w:r>
      <w:r w:rsidR="0003466D">
        <w:fldChar w:fldCharType="separate"/>
      </w:r>
      <w:r w:rsidR="004C3BCB">
        <w:rPr>
          <w:noProof/>
        </w:rPr>
        <w:t>4</w:t>
      </w:r>
      <w:r w:rsidR="0003466D">
        <w:rPr>
          <w:noProof/>
        </w:rPr>
        <w:fldChar w:fldCharType="end"/>
      </w:r>
      <w:r>
        <w:t xml:space="preserve">: </w:t>
      </w:r>
      <w:r w:rsidR="003C0AE4">
        <w:t>Re-aggregation Sets form</w:t>
      </w:r>
      <w:bookmarkEnd w:id="11"/>
    </w:p>
    <w:p w14:paraId="6A0CB480" w14:textId="3D8A1558" w:rsidR="00051506" w:rsidRDefault="003C0AE4" w:rsidP="003A15BA">
      <w:pPr>
        <w:pStyle w:val="Graphic"/>
      </w:pPr>
      <w:r>
        <w:drawing>
          <wp:inline distT="0" distB="0" distL="0" distR="0" wp14:anchorId="30ABE5C6" wp14:editId="19668926">
            <wp:extent cx="5029200" cy="2879724"/>
            <wp:effectExtent l="19050" t="19050" r="19050" b="16510"/>
            <wp:docPr id="8" name="Picture 8" descr="screen shot of Re-aggregation Set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6283" cy="2883780"/>
                    </a:xfrm>
                    <a:prstGeom prst="rect">
                      <a:avLst/>
                    </a:prstGeom>
                    <a:noFill/>
                    <a:ln>
                      <a:solidFill>
                        <a:schemeClr val="tx1"/>
                      </a:solidFill>
                    </a:ln>
                  </pic:spPr>
                </pic:pic>
              </a:graphicData>
            </a:graphic>
          </wp:inline>
        </w:drawing>
      </w:r>
    </w:p>
    <w:p w14:paraId="443E53C2" w14:textId="675F02AA" w:rsidR="00304D5F" w:rsidRPr="00746A9D" w:rsidRDefault="00304D5F" w:rsidP="007E0EAA">
      <w:pPr>
        <w:pStyle w:val="Caption"/>
      </w:pPr>
      <w:bookmarkStart w:id="12" w:name="_Toc389733249"/>
      <w:bookmarkStart w:id="13" w:name="_Toc390089096"/>
      <w:r w:rsidRPr="00844472">
        <w:t xml:space="preserve">Table </w:t>
      </w:r>
      <w:r w:rsidR="0003466D">
        <w:fldChar w:fldCharType="begin"/>
      </w:r>
      <w:r w:rsidR="0003466D">
        <w:instrText xml:space="preserve"> SEQ Table \* ARABIC </w:instrText>
      </w:r>
      <w:r w:rsidR="0003466D">
        <w:fldChar w:fldCharType="separate"/>
      </w:r>
      <w:r>
        <w:rPr>
          <w:noProof/>
        </w:rPr>
        <w:t>1</w:t>
      </w:r>
      <w:r w:rsidR="0003466D">
        <w:rPr>
          <w:noProof/>
        </w:rPr>
        <w:fldChar w:fldCharType="end"/>
      </w:r>
      <w:r w:rsidRPr="00844472">
        <w:t xml:space="preserve">:  </w:t>
      </w:r>
      <w:bookmarkEnd w:id="12"/>
      <w:r w:rsidR="003C0AE4">
        <w:t>Fields in the Re-aggregation Sets form</w:t>
      </w:r>
      <w:bookmarkEnd w:id="13"/>
    </w:p>
    <w:tbl>
      <w:tblPr>
        <w:tblW w:w="819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able of fields and descriptions in the Re-aggregation Sets form"/>
      </w:tblPr>
      <w:tblGrid>
        <w:gridCol w:w="2070"/>
        <w:gridCol w:w="6120"/>
      </w:tblGrid>
      <w:tr w:rsidR="003C0AE4" w14:paraId="5F6933A1" w14:textId="77777777" w:rsidTr="00350F7A">
        <w:trPr>
          <w:tblHeader/>
        </w:trPr>
        <w:tc>
          <w:tcPr>
            <w:tcW w:w="2070" w:type="dxa"/>
            <w:shd w:val="clear" w:color="auto" w:fill="0B610D"/>
          </w:tcPr>
          <w:p w14:paraId="262024DA" w14:textId="3086141F" w:rsidR="003C0AE4" w:rsidRPr="00854080" w:rsidRDefault="00A11536" w:rsidP="00CE14E1">
            <w:pPr>
              <w:pStyle w:val="TableHeaderRow"/>
              <w:rPr>
                <w:rStyle w:val="Strong"/>
              </w:rPr>
            </w:pPr>
            <w:r>
              <w:rPr>
                <w:rStyle w:val="Strong"/>
              </w:rPr>
              <w:t>Field</w:t>
            </w:r>
          </w:p>
        </w:tc>
        <w:tc>
          <w:tcPr>
            <w:tcW w:w="6120" w:type="dxa"/>
            <w:shd w:val="clear" w:color="auto" w:fill="0B610D"/>
          </w:tcPr>
          <w:p w14:paraId="3A327DD6" w14:textId="77777777" w:rsidR="003C0AE4" w:rsidRDefault="003C0AE4" w:rsidP="00CE14E1">
            <w:pPr>
              <w:pStyle w:val="TableHeaderRow"/>
              <w:rPr>
                <w:rStyle w:val="Strong"/>
              </w:rPr>
            </w:pPr>
            <w:r>
              <w:rPr>
                <w:rStyle w:val="Strong"/>
              </w:rPr>
              <w:t>Description</w:t>
            </w:r>
          </w:p>
        </w:tc>
      </w:tr>
      <w:tr w:rsidR="003C0AE4" w:rsidRPr="00BA4EAB" w14:paraId="1E5BD20F" w14:textId="77777777" w:rsidTr="00350F7A">
        <w:trPr>
          <w:cantSplit/>
        </w:trPr>
        <w:tc>
          <w:tcPr>
            <w:tcW w:w="2070" w:type="dxa"/>
          </w:tcPr>
          <w:p w14:paraId="61EE872C" w14:textId="1BB269A2" w:rsidR="003C0AE4" w:rsidRDefault="00A11536" w:rsidP="00CE14E1">
            <w:pPr>
              <w:spacing w:after="120"/>
            </w:pPr>
            <w:r>
              <w:t>Set Name</w:t>
            </w:r>
          </w:p>
        </w:tc>
        <w:tc>
          <w:tcPr>
            <w:tcW w:w="6120" w:type="dxa"/>
          </w:tcPr>
          <w:p w14:paraId="16C47B1A" w14:textId="5B889CAD" w:rsidR="003C0AE4" w:rsidRDefault="00A11536" w:rsidP="00CE14E1">
            <w:pPr>
              <w:spacing w:after="120"/>
            </w:pPr>
            <w:r>
              <w:t>The name of each re-aggregated dataset.</w:t>
            </w:r>
          </w:p>
        </w:tc>
      </w:tr>
      <w:tr w:rsidR="00A11536" w:rsidRPr="00BA4EAB" w14:paraId="757E3A07" w14:textId="77777777" w:rsidTr="00350F7A">
        <w:trPr>
          <w:cantSplit/>
        </w:trPr>
        <w:tc>
          <w:tcPr>
            <w:tcW w:w="2070" w:type="dxa"/>
          </w:tcPr>
          <w:p w14:paraId="1EAA3C48" w14:textId="0685221F" w:rsidR="00A11536" w:rsidRDefault="00A11536" w:rsidP="00CE14E1">
            <w:pPr>
              <w:spacing w:after="120"/>
            </w:pPr>
            <w:r>
              <w:t>Remarks</w:t>
            </w:r>
          </w:p>
        </w:tc>
        <w:tc>
          <w:tcPr>
            <w:tcW w:w="6120" w:type="dxa"/>
          </w:tcPr>
          <w:p w14:paraId="03D74BA9" w14:textId="4C071D3C" w:rsidR="00A11536" w:rsidRDefault="00A11536" w:rsidP="00CE14E1">
            <w:pPr>
              <w:spacing w:after="120"/>
            </w:pPr>
            <w:r>
              <w:t>Descriptive information about each re-aggregation dataset.</w:t>
            </w:r>
          </w:p>
        </w:tc>
      </w:tr>
      <w:tr w:rsidR="00A11536" w:rsidRPr="00BA4EAB" w14:paraId="1D77B155" w14:textId="77777777" w:rsidTr="00350F7A">
        <w:trPr>
          <w:cantSplit/>
        </w:trPr>
        <w:tc>
          <w:tcPr>
            <w:tcW w:w="2070" w:type="dxa"/>
          </w:tcPr>
          <w:p w14:paraId="1F9A099E" w14:textId="6FAFEF36" w:rsidR="00A11536" w:rsidRDefault="00A11536" w:rsidP="00CE14E1">
            <w:pPr>
              <w:spacing w:after="120"/>
            </w:pPr>
            <w:r>
              <w:t>Run?</w:t>
            </w:r>
          </w:p>
        </w:tc>
        <w:tc>
          <w:tcPr>
            <w:tcW w:w="6120" w:type="dxa"/>
          </w:tcPr>
          <w:p w14:paraId="736FA772" w14:textId="7341A98F" w:rsidR="00A11536" w:rsidRDefault="00A11536" w:rsidP="00CE14E1">
            <w:pPr>
              <w:spacing w:after="120"/>
            </w:pPr>
            <w:r>
              <w:t>When the “Run Process” button is selected, any set with this field set to “Yes” will be re-aggregated.</w:t>
            </w:r>
          </w:p>
        </w:tc>
      </w:tr>
      <w:tr w:rsidR="00A11536" w:rsidRPr="00BA4EAB" w14:paraId="537DF30F" w14:textId="77777777" w:rsidTr="00350F7A">
        <w:trPr>
          <w:cantSplit/>
        </w:trPr>
        <w:tc>
          <w:tcPr>
            <w:tcW w:w="2070" w:type="dxa"/>
          </w:tcPr>
          <w:p w14:paraId="2BA660D4" w14:textId="21E26623" w:rsidR="00A11536" w:rsidRDefault="00A11536" w:rsidP="00CE14E1">
            <w:pPr>
              <w:spacing w:after="120"/>
            </w:pPr>
            <w:r>
              <w:t>Start Time</w:t>
            </w:r>
          </w:p>
        </w:tc>
        <w:tc>
          <w:tcPr>
            <w:tcW w:w="6120" w:type="dxa"/>
          </w:tcPr>
          <w:p w14:paraId="28DD7929" w14:textId="1E223F7E" w:rsidR="00A11536" w:rsidRDefault="00A11536" w:rsidP="00A11536">
            <w:pPr>
              <w:spacing w:after="120"/>
            </w:pPr>
            <w:r>
              <w:t>The time the re-aggregation process was started for this set.  This value is blank if the re-aggregation process has not been run for the set.</w:t>
            </w:r>
          </w:p>
        </w:tc>
      </w:tr>
      <w:tr w:rsidR="00A11536" w:rsidRPr="00BA4EAB" w14:paraId="22C6FF5C" w14:textId="77777777" w:rsidTr="00350F7A">
        <w:trPr>
          <w:cantSplit/>
        </w:trPr>
        <w:tc>
          <w:tcPr>
            <w:tcW w:w="2070" w:type="dxa"/>
          </w:tcPr>
          <w:p w14:paraId="3A2C2913" w14:textId="473F3BB2" w:rsidR="00A11536" w:rsidRDefault="00A11536" w:rsidP="00CE14E1">
            <w:pPr>
              <w:spacing w:after="120"/>
            </w:pPr>
            <w:r>
              <w:t>End Time</w:t>
            </w:r>
          </w:p>
        </w:tc>
        <w:tc>
          <w:tcPr>
            <w:tcW w:w="6120" w:type="dxa"/>
          </w:tcPr>
          <w:p w14:paraId="4B309B6A" w14:textId="4B8B0171" w:rsidR="00A11536" w:rsidRDefault="00A11536" w:rsidP="00A11536">
            <w:pPr>
              <w:spacing w:after="120"/>
            </w:pPr>
            <w:r>
              <w:t>The time the re-aggregation process was completed for this set.  This value is blank if the re-aggregation process has not been run for this set.</w:t>
            </w:r>
          </w:p>
        </w:tc>
      </w:tr>
      <w:tr w:rsidR="00A11536" w:rsidRPr="00BA4EAB" w14:paraId="34330F44" w14:textId="77777777" w:rsidTr="00350F7A">
        <w:trPr>
          <w:cantSplit/>
        </w:trPr>
        <w:tc>
          <w:tcPr>
            <w:tcW w:w="2070" w:type="dxa"/>
          </w:tcPr>
          <w:p w14:paraId="40F9AFF3" w14:textId="25DD6F9B" w:rsidR="00A11536" w:rsidRDefault="00A11536" w:rsidP="00CE14E1">
            <w:pPr>
              <w:spacing w:after="120"/>
            </w:pPr>
            <w:r>
              <w:t>Setting Count</w:t>
            </w:r>
          </w:p>
        </w:tc>
        <w:tc>
          <w:tcPr>
            <w:tcW w:w="6120" w:type="dxa"/>
          </w:tcPr>
          <w:p w14:paraId="45DFC270" w14:textId="55AE3F8B" w:rsidR="00A11536" w:rsidRDefault="00A11536" w:rsidP="00A11536">
            <w:pPr>
              <w:spacing w:after="120"/>
            </w:pPr>
            <w:r>
              <w:t>The number of new setting records created for the set during the re-aggregation process.</w:t>
            </w:r>
          </w:p>
        </w:tc>
      </w:tr>
      <w:tr w:rsidR="00A11536" w:rsidRPr="00BA4EAB" w14:paraId="2055991F" w14:textId="77777777" w:rsidTr="00350F7A">
        <w:trPr>
          <w:cantSplit/>
        </w:trPr>
        <w:tc>
          <w:tcPr>
            <w:tcW w:w="2070" w:type="dxa"/>
          </w:tcPr>
          <w:p w14:paraId="4DF5BB1C" w14:textId="0C396183" w:rsidR="00A11536" w:rsidRDefault="00A11536" w:rsidP="00CE14E1">
            <w:pPr>
              <w:spacing w:after="120"/>
            </w:pPr>
            <w:r>
              <w:t>Modified By</w:t>
            </w:r>
          </w:p>
        </w:tc>
        <w:tc>
          <w:tcPr>
            <w:tcW w:w="6120" w:type="dxa"/>
          </w:tcPr>
          <w:p w14:paraId="67180A72" w14:textId="105E9B5C" w:rsidR="00A11536" w:rsidRDefault="00A11536" w:rsidP="00A11536">
            <w:pPr>
              <w:spacing w:after="120"/>
            </w:pPr>
            <w:r>
              <w:t>The person who modified the set.</w:t>
            </w:r>
          </w:p>
        </w:tc>
      </w:tr>
      <w:tr w:rsidR="00A11536" w:rsidRPr="00BA4EAB" w14:paraId="22441325" w14:textId="77777777" w:rsidTr="00350F7A">
        <w:trPr>
          <w:cantSplit/>
        </w:trPr>
        <w:tc>
          <w:tcPr>
            <w:tcW w:w="2070" w:type="dxa"/>
          </w:tcPr>
          <w:p w14:paraId="531D3713" w14:textId="54AF985D" w:rsidR="00A11536" w:rsidRDefault="00E9369A" w:rsidP="00CE14E1">
            <w:pPr>
              <w:spacing w:after="120"/>
            </w:pPr>
            <w:r>
              <w:lastRenderedPageBreak/>
              <w:t>Modified Date</w:t>
            </w:r>
          </w:p>
        </w:tc>
        <w:tc>
          <w:tcPr>
            <w:tcW w:w="6120" w:type="dxa"/>
          </w:tcPr>
          <w:p w14:paraId="22D6B756" w14:textId="083DA027" w:rsidR="00A11536" w:rsidRDefault="00E9369A" w:rsidP="00A11536">
            <w:pPr>
              <w:spacing w:after="120"/>
            </w:pPr>
            <w:r>
              <w:t>The date the set was modified.</w:t>
            </w:r>
          </w:p>
        </w:tc>
      </w:tr>
      <w:tr w:rsidR="00E9369A" w:rsidRPr="00BA4EAB" w14:paraId="427DE498" w14:textId="77777777" w:rsidTr="00350F7A">
        <w:trPr>
          <w:cantSplit/>
        </w:trPr>
        <w:tc>
          <w:tcPr>
            <w:tcW w:w="2070" w:type="dxa"/>
          </w:tcPr>
          <w:p w14:paraId="5388FE4B" w14:textId="5DB678E0" w:rsidR="00E9369A" w:rsidRDefault="00E9369A" w:rsidP="00CE14E1">
            <w:pPr>
              <w:spacing w:after="120"/>
            </w:pPr>
            <w:r>
              <w:t>Created By</w:t>
            </w:r>
          </w:p>
        </w:tc>
        <w:tc>
          <w:tcPr>
            <w:tcW w:w="6120" w:type="dxa"/>
          </w:tcPr>
          <w:p w14:paraId="49905E49" w14:textId="699585D6" w:rsidR="00E9369A" w:rsidRDefault="00E9369A" w:rsidP="00A11536">
            <w:pPr>
              <w:spacing w:after="120"/>
            </w:pPr>
            <w:r>
              <w:t>The person who created the set.</w:t>
            </w:r>
          </w:p>
        </w:tc>
      </w:tr>
      <w:tr w:rsidR="00E9369A" w:rsidRPr="00BA4EAB" w14:paraId="2C96B797" w14:textId="77777777" w:rsidTr="00350F7A">
        <w:trPr>
          <w:cantSplit/>
        </w:trPr>
        <w:tc>
          <w:tcPr>
            <w:tcW w:w="2070" w:type="dxa"/>
          </w:tcPr>
          <w:p w14:paraId="25592DFA" w14:textId="2D0DEE0E" w:rsidR="00E9369A" w:rsidRDefault="00E9369A" w:rsidP="00CE14E1">
            <w:pPr>
              <w:spacing w:after="120"/>
            </w:pPr>
            <w:r>
              <w:t>Created Date</w:t>
            </w:r>
          </w:p>
        </w:tc>
        <w:tc>
          <w:tcPr>
            <w:tcW w:w="6120" w:type="dxa"/>
          </w:tcPr>
          <w:p w14:paraId="69458F48" w14:textId="21BEB362" w:rsidR="00E9369A" w:rsidRDefault="00E9369A" w:rsidP="00A11536">
            <w:pPr>
              <w:spacing w:after="120"/>
            </w:pPr>
            <w:r>
              <w:t>The date the set was created.</w:t>
            </w:r>
          </w:p>
        </w:tc>
      </w:tr>
      <w:tr w:rsidR="00E9369A" w:rsidRPr="00BA4EAB" w14:paraId="2463841A" w14:textId="77777777" w:rsidTr="00350F7A">
        <w:trPr>
          <w:cantSplit/>
        </w:trPr>
        <w:tc>
          <w:tcPr>
            <w:tcW w:w="2070" w:type="dxa"/>
          </w:tcPr>
          <w:p w14:paraId="4DA85CDA" w14:textId="18CF9038" w:rsidR="00E9369A" w:rsidRDefault="00E9369A" w:rsidP="00CE14E1">
            <w:pPr>
              <w:spacing w:after="120"/>
            </w:pPr>
            <w:r>
              <w:t>Run Process button</w:t>
            </w:r>
          </w:p>
        </w:tc>
        <w:tc>
          <w:tcPr>
            <w:tcW w:w="6120" w:type="dxa"/>
          </w:tcPr>
          <w:p w14:paraId="4EFEE9FE" w14:textId="5EA3D9F1" w:rsidR="00E9369A" w:rsidRDefault="00E9369A" w:rsidP="00A11536">
            <w:pPr>
              <w:spacing w:after="120"/>
            </w:pPr>
            <w:r>
              <w:t>(NRV_WIZARDs only) run the re-aggregation process on any of the sets with the “Run?” field set to “Yes.”</w:t>
            </w:r>
          </w:p>
        </w:tc>
      </w:tr>
      <w:tr w:rsidR="004E1418" w:rsidRPr="00BA4EAB" w14:paraId="5E02F2C9" w14:textId="77777777" w:rsidTr="00350F7A">
        <w:trPr>
          <w:cantSplit/>
        </w:trPr>
        <w:tc>
          <w:tcPr>
            <w:tcW w:w="2070" w:type="dxa"/>
          </w:tcPr>
          <w:p w14:paraId="7BB57BFA" w14:textId="3228ED5A" w:rsidR="004E1418" w:rsidRDefault="004E1418" w:rsidP="00CE14E1">
            <w:pPr>
              <w:spacing w:after="120"/>
            </w:pPr>
            <w:r>
              <w:t>Select Set button</w:t>
            </w:r>
          </w:p>
        </w:tc>
        <w:tc>
          <w:tcPr>
            <w:tcW w:w="6120" w:type="dxa"/>
          </w:tcPr>
          <w:p w14:paraId="47AAF7AC" w14:textId="3A65193E" w:rsidR="004E1418" w:rsidRDefault="004E1418" w:rsidP="004E1418">
            <w:pPr>
              <w:spacing w:after="120"/>
            </w:pPr>
            <w:r>
              <w:t>(NRV_WIZARDs only) brings up a list of all re-aggregation datasets and enables you to designate the Active Set</w:t>
            </w:r>
            <w:r w:rsidR="000062F0">
              <w:t>, as shown in Figure 5</w:t>
            </w:r>
            <w:r>
              <w:t>.  Reports and summary information can only be processed on one re-aggregation dataset at a time; this is known as the Active Set.  If Active Set is locked,</w:t>
            </w:r>
            <w:r w:rsidR="000062F0">
              <w:t xml:space="preserve"> as shown in Figure 6,</w:t>
            </w:r>
            <w:r>
              <w:t xml:space="preserve"> other sets cannot become active until the user who locked the set unlocks it.  “Lock” sets judiciously.  Do not lock a set if you will be unavailable for a long period of time.  Normally, a set is “locked” in situations where users need a certain amount of time to work with it.</w:t>
            </w:r>
          </w:p>
          <w:p w14:paraId="7C62311C" w14:textId="4850042F" w:rsidR="00BC7FB3" w:rsidRDefault="00BC7FB3" w:rsidP="004E1418">
            <w:pPr>
              <w:spacing w:after="120"/>
            </w:pPr>
            <w:r w:rsidRPr="00BC7FB3">
              <w:rPr>
                <w:rStyle w:val="Strong"/>
              </w:rPr>
              <w:t>Note:</w:t>
            </w:r>
            <w:r>
              <w:t xml:space="preserve">  If someone is using a re-aggregation dataset (they have pressed the “Access Re-aggregation Set Data” button) to run reports or summaries; no one can change the active set.  If someone </w:t>
            </w:r>
            <w:r w:rsidR="000062F0">
              <w:t>attempts to change the active set while someone else is using it, a warning screen will pop up.  From the warning screen you can access a list of who is currently using the active set.</w:t>
            </w:r>
          </w:p>
        </w:tc>
      </w:tr>
      <w:tr w:rsidR="004E1418" w:rsidRPr="00BA4EAB" w14:paraId="0C25FAAD" w14:textId="77777777" w:rsidTr="00350F7A">
        <w:trPr>
          <w:cantSplit/>
        </w:trPr>
        <w:tc>
          <w:tcPr>
            <w:tcW w:w="2070" w:type="dxa"/>
          </w:tcPr>
          <w:p w14:paraId="6F4F5C9F" w14:textId="2AD197A9" w:rsidR="004E1418" w:rsidRDefault="000062F0" w:rsidP="00CE14E1">
            <w:pPr>
              <w:spacing w:after="120"/>
            </w:pPr>
            <w:r>
              <w:t>Access Re-aggregation Set Data button (any role)</w:t>
            </w:r>
          </w:p>
        </w:tc>
        <w:tc>
          <w:tcPr>
            <w:tcW w:w="6120" w:type="dxa"/>
          </w:tcPr>
          <w:p w14:paraId="3F51FCBF" w14:textId="13B25339" w:rsidR="004E1418" w:rsidRDefault="000062F0" w:rsidP="000062F0">
            <w:pPr>
              <w:spacing w:after="120"/>
            </w:pPr>
            <w:r>
              <w:t xml:space="preserve">Access the menu to edit data (use extreme caution here), run reports, create summaries, or execute the FVS DB Link utility against the Active Set.  These processes are described in detail in the </w:t>
            </w:r>
            <w:hyperlink r:id="rId26" w:history="1">
              <w:r w:rsidRPr="00016E54">
                <w:rPr>
                  <w:rStyle w:val="Hyperlink"/>
                </w:rPr>
                <w:t>CSE Users Guide</w:t>
              </w:r>
            </w:hyperlink>
            <w:r>
              <w:t xml:space="preserve"> and operate exactly the same as when accessing original stand exam data.</w:t>
            </w:r>
          </w:p>
          <w:p w14:paraId="52A12C1B" w14:textId="1A473FBE" w:rsidR="000062F0" w:rsidRDefault="000062F0" w:rsidP="000062F0">
            <w:pPr>
              <w:spacing w:after="120"/>
            </w:pPr>
            <w:r>
              <w:t xml:space="preserve">Users with the NRV_WIZARD role have the ability to define a new “Set Name,” run the process to create a re-aggregation dataset, delete re-aggregation datasets, and choose which </w:t>
            </w:r>
            <w:proofErr w:type="spellStart"/>
            <w:r>
              <w:t>datset</w:t>
            </w:r>
            <w:proofErr w:type="spellEnd"/>
            <w:r>
              <w:t xml:space="preserve"> </w:t>
            </w:r>
            <w:proofErr w:type="spellStart"/>
            <w:r>
              <w:t>ot</w:t>
            </w:r>
            <w:proofErr w:type="spellEnd"/>
            <w:r>
              <w:t xml:space="preserve"> activate, change, or “lock.”</w:t>
            </w:r>
          </w:p>
        </w:tc>
      </w:tr>
    </w:tbl>
    <w:p w14:paraId="45C9055B" w14:textId="4759F7BD" w:rsidR="00E9369A" w:rsidRDefault="00E9369A" w:rsidP="007E0EAA">
      <w:pPr>
        <w:pStyle w:val="Caption"/>
      </w:pPr>
      <w:bookmarkStart w:id="14" w:name="_Toc390089075"/>
      <w:r>
        <w:lastRenderedPageBreak/>
        <w:t xml:space="preserve">Figure </w:t>
      </w:r>
      <w:r w:rsidR="0003466D">
        <w:fldChar w:fldCharType="begin"/>
      </w:r>
      <w:r w:rsidR="0003466D">
        <w:instrText xml:space="preserve"> SEQ Figure \* ARABIC </w:instrText>
      </w:r>
      <w:r w:rsidR="0003466D">
        <w:fldChar w:fldCharType="separate"/>
      </w:r>
      <w:r w:rsidR="004E1418">
        <w:rPr>
          <w:noProof/>
        </w:rPr>
        <w:t>5</w:t>
      </w:r>
      <w:r w:rsidR="0003466D">
        <w:rPr>
          <w:noProof/>
        </w:rPr>
        <w:fldChar w:fldCharType="end"/>
      </w:r>
      <w:r w:rsidR="004E1418">
        <w:t>: Find Re-aggregation Sets form</w:t>
      </w:r>
      <w:bookmarkEnd w:id="14"/>
    </w:p>
    <w:p w14:paraId="4BDF3EC3" w14:textId="6ABC0514" w:rsidR="00E9369A" w:rsidRDefault="004E1418" w:rsidP="00E9369A">
      <w:pPr>
        <w:pStyle w:val="Graphic"/>
      </w:pPr>
      <w:r>
        <w:drawing>
          <wp:inline distT="0" distB="0" distL="0" distR="0" wp14:anchorId="7BC89FF0" wp14:editId="21878C80">
            <wp:extent cx="3284220" cy="2297604"/>
            <wp:effectExtent l="19050" t="19050" r="11430" b="26670"/>
            <wp:docPr id="11" name="Picture 11" descr="screen shot of Find Re-aggregation Set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4108" cy="2297526"/>
                    </a:xfrm>
                    <a:prstGeom prst="rect">
                      <a:avLst/>
                    </a:prstGeom>
                    <a:noFill/>
                    <a:ln>
                      <a:solidFill>
                        <a:schemeClr val="tx1"/>
                      </a:solidFill>
                    </a:ln>
                  </pic:spPr>
                </pic:pic>
              </a:graphicData>
            </a:graphic>
          </wp:inline>
        </w:drawing>
      </w:r>
    </w:p>
    <w:p w14:paraId="28C02823" w14:textId="03B01693" w:rsidR="00E9369A" w:rsidRDefault="00E9369A" w:rsidP="007E0EAA">
      <w:pPr>
        <w:pStyle w:val="Caption"/>
      </w:pPr>
      <w:bookmarkStart w:id="15" w:name="_Toc390089076"/>
      <w:r>
        <w:t xml:space="preserve">Figure </w:t>
      </w:r>
      <w:r w:rsidR="0003466D">
        <w:fldChar w:fldCharType="begin"/>
      </w:r>
      <w:r w:rsidR="0003466D">
        <w:instrText xml:space="preserve"> SEQ Figure</w:instrText>
      </w:r>
      <w:r w:rsidR="0003466D">
        <w:instrText xml:space="preserve"> \* ARABIC </w:instrText>
      </w:r>
      <w:r w:rsidR="0003466D">
        <w:fldChar w:fldCharType="separate"/>
      </w:r>
      <w:r w:rsidR="004E1418">
        <w:rPr>
          <w:noProof/>
        </w:rPr>
        <w:t>6</w:t>
      </w:r>
      <w:r w:rsidR="0003466D">
        <w:rPr>
          <w:noProof/>
        </w:rPr>
        <w:fldChar w:fldCharType="end"/>
      </w:r>
      <w:r>
        <w:t xml:space="preserve">: </w:t>
      </w:r>
      <w:r w:rsidR="007E0EAA">
        <w:t>Lock/U</w:t>
      </w:r>
      <w:r w:rsidR="004E1418">
        <w:t>nlock set</w:t>
      </w:r>
      <w:bookmarkEnd w:id="15"/>
    </w:p>
    <w:p w14:paraId="6ED080EE" w14:textId="14DD933B" w:rsidR="00E9369A" w:rsidRDefault="004E1418" w:rsidP="00E9369A">
      <w:pPr>
        <w:pStyle w:val="Graphic"/>
      </w:pPr>
      <w:r>
        <w:drawing>
          <wp:inline distT="0" distB="0" distL="0" distR="0" wp14:anchorId="70702E09" wp14:editId="7BCCDCF6">
            <wp:extent cx="2991504" cy="1239242"/>
            <wp:effectExtent l="19050" t="19050" r="18415" b="18415"/>
            <wp:docPr id="12" name="Picture 12" descr="screen shot of Lock/Unloc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7674" cy="1245941"/>
                    </a:xfrm>
                    <a:prstGeom prst="rect">
                      <a:avLst/>
                    </a:prstGeom>
                    <a:noFill/>
                    <a:ln>
                      <a:solidFill>
                        <a:schemeClr val="tx1"/>
                      </a:solidFill>
                    </a:ln>
                  </pic:spPr>
                </pic:pic>
              </a:graphicData>
            </a:graphic>
          </wp:inline>
        </w:drawing>
      </w:r>
    </w:p>
    <w:p w14:paraId="5386225C" w14:textId="5BE0FE29" w:rsidR="000062F0" w:rsidRDefault="000062F0">
      <w:pPr>
        <w:spacing w:before="0" w:after="0"/>
      </w:pPr>
      <w:r>
        <w:br w:type="page"/>
      </w:r>
    </w:p>
    <w:p w14:paraId="61834375" w14:textId="713B4857" w:rsidR="000062F0" w:rsidRDefault="000062F0" w:rsidP="000062F0">
      <w:pPr>
        <w:pStyle w:val="Heading2"/>
      </w:pPr>
      <w:bookmarkStart w:id="16" w:name="_Toc390089064"/>
      <w:r>
        <w:lastRenderedPageBreak/>
        <w:t>Spatial Configuration Form</w:t>
      </w:r>
      <w:bookmarkEnd w:id="16"/>
    </w:p>
    <w:p w14:paraId="03BFD42C" w14:textId="50FC2134" w:rsidR="000062F0" w:rsidRDefault="000062F0" w:rsidP="000062F0">
      <w:r>
        <w:t xml:space="preserve">This form, as shown in </w:t>
      </w:r>
      <w:r w:rsidR="007E0EAA" w:rsidRPr="007E0EAA">
        <w:rPr>
          <w:rStyle w:val="FiguresTableslinkChar"/>
        </w:rPr>
        <w:fldChar w:fldCharType="begin"/>
      </w:r>
      <w:r w:rsidR="007E0EAA" w:rsidRPr="007E0EAA">
        <w:rPr>
          <w:rStyle w:val="FiguresTableslinkChar"/>
        </w:rPr>
        <w:instrText xml:space="preserve"> REF _Ref410293896 \h </w:instrText>
      </w:r>
      <w:r w:rsidR="007E0EAA" w:rsidRPr="007E0EAA">
        <w:rPr>
          <w:rStyle w:val="FiguresTableslinkChar"/>
        </w:rPr>
      </w:r>
      <w:r w:rsidR="007E0EAA" w:rsidRPr="007E0EAA">
        <w:rPr>
          <w:rStyle w:val="FiguresTableslinkChar"/>
        </w:rPr>
        <w:fldChar w:fldCharType="separate"/>
      </w:r>
      <w:r w:rsidR="007E0EAA" w:rsidRPr="007E0EAA">
        <w:rPr>
          <w:rStyle w:val="FiguresTableslinkChar"/>
        </w:rPr>
        <w:t>Figure 7</w:t>
      </w:r>
      <w:r w:rsidR="007E0EAA" w:rsidRPr="007E0EAA">
        <w:rPr>
          <w:rStyle w:val="FiguresTableslinkChar"/>
        </w:rPr>
        <w:fldChar w:fldCharType="end"/>
      </w:r>
      <w:r>
        <w:t>, identifies the feature class containing the new analysis polygons and the feature class containing the original stand exam point data.  The intersection of the two feature classes is the basis of the re-aggregation process.  Only users with the NRV_WIZARD role can edit data in this form.</w:t>
      </w:r>
    </w:p>
    <w:p w14:paraId="353FC47D" w14:textId="0A04C700" w:rsidR="00430128" w:rsidRDefault="00430128" w:rsidP="007E0EAA">
      <w:pPr>
        <w:pStyle w:val="Caption"/>
      </w:pPr>
      <w:bookmarkStart w:id="17" w:name="_Ref410293896"/>
      <w:bookmarkStart w:id="18" w:name="_Toc390089077"/>
      <w:r>
        <w:t xml:space="preserve">Figure </w:t>
      </w:r>
      <w:r w:rsidR="0003466D">
        <w:fldChar w:fldCharType="begin"/>
      </w:r>
      <w:r w:rsidR="0003466D">
        <w:instrText xml:space="preserve"> SEQ Figure \* ARABIC </w:instrText>
      </w:r>
      <w:r w:rsidR="0003466D">
        <w:fldChar w:fldCharType="separate"/>
      </w:r>
      <w:r w:rsidR="000062F0">
        <w:rPr>
          <w:noProof/>
        </w:rPr>
        <w:t>7</w:t>
      </w:r>
      <w:r w:rsidR="0003466D">
        <w:rPr>
          <w:noProof/>
        </w:rPr>
        <w:fldChar w:fldCharType="end"/>
      </w:r>
      <w:bookmarkEnd w:id="17"/>
      <w:r>
        <w:t xml:space="preserve">: </w:t>
      </w:r>
      <w:r w:rsidR="000062F0">
        <w:t>Spatial Configuration form</w:t>
      </w:r>
      <w:bookmarkEnd w:id="18"/>
    </w:p>
    <w:p w14:paraId="6A61BBFC" w14:textId="5FAB314A" w:rsidR="00430128" w:rsidRDefault="000062F0" w:rsidP="00430128">
      <w:pPr>
        <w:pStyle w:val="Graphic"/>
      </w:pPr>
      <w:r>
        <w:drawing>
          <wp:inline distT="0" distB="0" distL="0" distR="0" wp14:anchorId="016A01A9" wp14:editId="2E3DF9C5">
            <wp:extent cx="4869180" cy="1989214"/>
            <wp:effectExtent l="19050" t="19050" r="26670" b="11430"/>
            <wp:docPr id="14" name="Picture 14" descr="screen shot of Spatial Configur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106" cy="1992044"/>
                    </a:xfrm>
                    <a:prstGeom prst="rect">
                      <a:avLst/>
                    </a:prstGeom>
                    <a:noFill/>
                    <a:ln>
                      <a:solidFill>
                        <a:schemeClr val="tx1"/>
                      </a:solidFill>
                    </a:ln>
                  </pic:spPr>
                </pic:pic>
              </a:graphicData>
            </a:graphic>
          </wp:inline>
        </w:drawing>
      </w:r>
    </w:p>
    <w:p w14:paraId="0936CC53" w14:textId="59F92239" w:rsidR="00CE14E1" w:rsidRPr="00746A9D" w:rsidRDefault="00CE14E1" w:rsidP="007E0EAA">
      <w:pPr>
        <w:pStyle w:val="Caption"/>
      </w:pPr>
      <w:bookmarkStart w:id="19" w:name="_Toc390089097"/>
      <w:r w:rsidRPr="00844472">
        <w:t xml:space="preserve">Table </w:t>
      </w:r>
      <w:r w:rsidR="0003466D">
        <w:fldChar w:fldCharType="begin"/>
      </w:r>
      <w:r w:rsidR="0003466D">
        <w:instrText xml:space="preserve"> SEQ Table \* ARABIC </w:instrText>
      </w:r>
      <w:r w:rsidR="0003466D">
        <w:fldChar w:fldCharType="separate"/>
      </w:r>
      <w:r>
        <w:rPr>
          <w:noProof/>
        </w:rPr>
        <w:t>2</w:t>
      </w:r>
      <w:r w:rsidR="0003466D">
        <w:rPr>
          <w:noProof/>
        </w:rPr>
        <w:fldChar w:fldCharType="end"/>
      </w:r>
      <w:r w:rsidRPr="00844472">
        <w:t xml:space="preserve">:  </w:t>
      </w:r>
      <w:r>
        <w:t>Fields in the Spatial Configuration form</w:t>
      </w:r>
      <w:bookmarkEnd w:id="19"/>
    </w:p>
    <w:tbl>
      <w:tblPr>
        <w:tblW w:w="88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able of fields and descriptions in the Spatial Configuration form"/>
      </w:tblPr>
      <w:tblGrid>
        <w:gridCol w:w="1980"/>
        <w:gridCol w:w="6840"/>
      </w:tblGrid>
      <w:tr w:rsidR="00CE14E1" w14:paraId="7D333C52" w14:textId="77777777" w:rsidTr="007E0EAA">
        <w:trPr>
          <w:tblHeader/>
        </w:trPr>
        <w:tc>
          <w:tcPr>
            <w:tcW w:w="1980" w:type="dxa"/>
            <w:shd w:val="clear" w:color="auto" w:fill="0B610D"/>
          </w:tcPr>
          <w:p w14:paraId="16494F5E" w14:textId="77777777" w:rsidR="00CE14E1" w:rsidRPr="00854080" w:rsidRDefault="00CE14E1" w:rsidP="00CE14E1">
            <w:pPr>
              <w:pStyle w:val="TableHeaderRow"/>
              <w:rPr>
                <w:rStyle w:val="Strong"/>
              </w:rPr>
            </w:pPr>
            <w:r>
              <w:rPr>
                <w:rStyle w:val="Strong"/>
              </w:rPr>
              <w:t>Field</w:t>
            </w:r>
          </w:p>
        </w:tc>
        <w:tc>
          <w:tcPr>
            <w:tcW w:w="6840" w:type="dxa"/>
            <w:shd w:val="clear" w:color="auto" w:fill="0B610D"/>
          </w:tcPr>
          <w:p w14:paraId="15767A01" w14:textId="77777777" w:rsidR="00CE14E1" w:rsidRDefault="00CE14E1" w:rsidP="00CE14E1">
            <w:pPr>
              <w:pStyle w:val="TableHeaderRow"/>
              <w:rPr>
                <w:rStyle w:val="Strong"/>
              </w:rPr>
            </w:pPr>
            <w:r>
              <w:rPr>
                <w:rStyle w:val="Strong"/>
              </w:rPr>
              <w:t>Description</w:t>
            </w:r>
          </w:p>
        </w:tc>
      </w:tr>
      <w:tr w:rsidR="00CE14E1" w:rsidRPr="00BA4EAB" w14:paraId="4E36FB68" w14:textId="77777777" w:rsidTr="007E0EAA">
        <w:trPr>
          <w:cantSplit/>
        </w:trPr>
        <w:tc>
          <w:tcPr>
            <w:tcW w:w="1980" w:type="dxa"/>
          </w:tcPr>
          <w:p w14:paraId="319E0C54" w14:textId="77777777" w:rsidR="00CE14E1" w:rsidRDefault="00CE14E1" w:rsidP="00CE14E1">
            <w:pPr>
              <w:spacing w:after="120"/>
            </w:pPr>
            <w:r>
              <w:t>Set Name</w:t>
            </w:r>
          </w:p>
        </w:tc>
        <w:tc>
          <w:tcPr>
            <w:tcW w:w="6840" w:type="dxa"/>
          </w:tcPr>
          <w:p w14:paraId="174BB3A2" w14:textId="77777777" w:rsidR="00CE14E1" w:rsidRDefault="00CE14E1" w:rsidP="00CE14E1">
            <w:pPr>
              <w:spacing w:after="120"/>
            </w:pPr>
            <w:r>
              <w:t>The name of each re-aggregated dataset.</w:t>
            </w:r>
          </w:p>
        </w:tc>
      </w:tr>
      <w:tr w:rsidR="00CE14E1" w:rsidRPr="00BA4EAB" w14:paraId="2BEB6798" w14:textId="77777777" w:rsidTr="007E0EAA">
        <w:trPr>
          <w:cantSplit/>
        </w:trPr>
        <w:tc>
          <w:tcPr>
            <w:tcW w:w="1980" w:type="dxa"/>
          </w:tcPr>
          <w:p w14:paraId="13C98724" w14:textId="00F2040B" w:rsidR="00CE14E1" w:rsidRDefault="00CE14E1" w:rsidP="00CE14E1">
            <w:pPr>
              <w:spacing w:after="120"/>
            </w:pPr>
            <w:r>
              <w:t>Remarks</w:t>
            </w:r>
          </w:p>
        </w:tc>
        <w:tc>
          <w:tcPr>
            <w:tcW w:w="6840" w:type="dxa"/>
          </w:tcPr>
          <w:p w14:paraId="35522893" w14:textId="5F91DAF5" w:rsidR="00CE14E1" w:rsidRDefault="00CE14E1" w:rsidP="00CE14E1">
            <w:pPr>
              <w:spacing w:after="120"/>
            </w:pPr>
            <w:r>
              <w:t>Descriptive information about the re-aggregation data set.</w:t>
            </w:r>
          </w:p>
        </w:tc>
      </w:tr>
      <w:tr w:rsidR="00CE14E1" w:rsidRPr="00BA4EAB" w14:paraId="2BFD0435" w14:textId="77777777" w:rsidTr="007E0EAA">
        <w:trPr>
          <w:cantSplit/>
        </w:trPr>
        <w:tc>
          <w:tcPr>
            <w:tcW w:w="1980" w:type="dxa"/>
          </w:tcPr>
          <w:p w14:paraId="76A7F7AC" w14:textId="24973C53" w:rsidR="00CE14E1" w:rsidRDefault="00CE14E1" w:rsidP="00CE14E1">
            <w:pPr>
              <w:spacing w:after="120"/>
            </w:pPr>
            <w:r>
              <w:t>Polygon Feature Class Name</w:t>
            </w:r>
          </w:p>
        </w:tc>
        <w:tc>
          <w:tcPr>
            <w:tcW w:w="6840" w:type="dxa"/>
          </w:tcPr>
          <w:p w14:paraId="24D5752D" w14:textId="58F1F22D" w:rsidR="00CE14E1" w:rsidRDefault="00CE14E1" w:rsidP="00CE14E1">
            <w:pPr>
              <w:spacing w:after="120"/>
            </w:pPr>
            <w:r>
              <w:t xml:space="preserve">Name of the feature class containing the new </w:t>
            </w:r>
            <w:r w:rsidRPr="008C604F">
              <w:rPr>
                <w:rStyle w:val="Strong"/>
              </w:rPr>
              <w:t>analysis polygons</w:t>
            </w:r>
            <w:r>
              <w:t>.</w:t>
            </w:r>
          </w:p>
        </w:tc>
      </w:tr>
      <w:tr w:rsidR="00CE14E1" w:rsidRPr="00BA4EAB" w14:paraId="3F53EBE0" w14:textId="77777777" w:rsidTr="007E0EAA">
        <w:trPr>
          <w:cantSplit/>
        </w:trPr>
        <w:tc>
          <w:tcPr>
            <w:tcW w:w="1980" w:type="dxa"/>
          </w:tcPr>
          <w:p w14:paraId="13F258A4" w14:textId="0AB1D5CF" w:rsidR="00CE14E1" w:rsidRDefault="008C604F" w:rsidP="00CE14E1">
            <w:pPr>
              <w:spacing w:after="120"/>
            </w:pPr>
            <w:r>
              <w:t>Polygon Feature Class Path</w:t>
            </w:r>
          </w:p>
        </w:tc>
        <w:tc>
          <w:tcPr>
            <w:tcW w:w="6840" w:type="dxa"/>
          </w:tcPr>
          <w:p w14:paraId="533F52AF" w14:textId="49A0A568" w:rsidR="00CE14E1" w:rsidRDefault="008C604F" w:rsidP="008C604F">
            <w:pPr>
              <w:spacing w:after="120"/>
            </w:pPr>
            <w:r>
              <w:t xml:space="preserve">Location of the feature class containing the new </w:t>
            </w:r>
            <w:r w:rsidRPr="008C604F">
              <w:rPr>
                <w:rStyle w:val="Strong"/>
              </w:rPr>
              <w:t>analysis polygons</w:t>
            </w:r>
            <w:r>
              <w:t>.</w:t>
            </w:r>
          </w:p>
        </w:tc>
      </w:tr>
      <w:tr w:rsidR="008C604F" w:rsidRPr="00BA4EAB" w14:paraId="54F09FE7" w14:textId="77777777" w:rsidTr="007E0EAA">
        <w:trPr>
          <w:cantSplit/>
        </w:trPr>
        <w:tc>
          <w:tcPr>
            <w:tcW w:w="1980" w:type="dxa"/>
          </w:tcPr>
          <w:p w14:paraId="1B4B8931" w14:textId="2E3348EB" w:rsidR="008C604F" w:rsidRDefault="008C604F" w:rsidP="00CE14E1">
            <w:pPr>
              <w:spacing w:after="120"/>
            </w:pPr>
            <w:r>
              <w:t>Polygon GIS Setting ID</w:t>
            </w:r>
          </w:p>
        </w:tc>
        <w:tc>
          <w:tcPr>
            <w:tcW w:w="6840" w:type="dxa"/>
          </w:tcPr>
          <w:p w14:paraId="3BDAD380" w14:textId="79291687" w:rsidR="008C604F" w:rsidRDefault="008C604F" w:rsidP="008C604F">
            <w:pPr>
              <w:spacing w:after="120"/>
            </w:pPr>
            <w:r>
              <w:t xml:space="preserve">Column in the </w:t>
            </w:r>
            <w:r w:rsidRPr="008C604F">
              <w:rPr>
                <w:rStyle w:val="Strong"/>
              </w:rPr>
              <w:t>analysis polygon</w:t>
            </w:r>
            <w:r>
              <w:t xml:space="preserve"> feature class which will become the setting ID in the re-aggregated dataset.</w:t>
            </w:r>
          </w:p>
        </w:tc>
      </w:tr>
      <w:tr w:rsidR="008C604F" w:rsidRPr="00BA4EAB" w14:paraId="497476CF" w14:textId="77777777" w:rsidTr="007E0EAA">
        <w:trPr>
          <w:cantSplit/>
        </w:trPr>
        <w:tc>
          <w:tcPr>
            <w:tcW w:w="1980" w:type="dxa"/>
          </w:tcPr>
          <w:p w14:paraId="69030422" w14:textId="13FEC7AE" w:rsidR="008C604F" w:rsidRDefault="008C604F" w:rsidP="00CE14E1">
            <w:pPr>
              <w:spacing w:after="120"/>
            </w:pPr>
            <w:r>
              <w:t>Point Feature Class Name</w:t>
            </w:r>
          </w:p>
        </w:tc>
        <w:tc>
          <w:tcPr>
            <w:tcW w:w="6840" w:type="dxa"/>
          </w:tcPr>
          <w:p w14:paraId="33C28BA8" w14:textId="5745BD41" w:rsidR="008C604F" w:rsidRDefault="008C604F" w:rsidP="008C604F">
            <w:pPr>
              <w:spacing w:after="120"/>
            </w:pPr>
            <w:r>
              <w:t xml:space="preserve">Name of the feature class containing the </w:t>
            </w:r>
            <w:r w:rsidRPr="008C604F">
              <w:rPr>
                <w:rStyle w:val="Strong"/>
              </w:rPr>
              <w:t>original</w:t>
            </w:r>
            <w:r>
              <w:t xml:space="preserve"> stand exam point data.</w:t>
            </w:r>
          </w:p>
        </w:tc>
      </w:tr>
      <w:tr w:rsidR="008C604F" w:rsidRPr="00BA4EAB" w14:paraId="2E3D5897" w14:textId="77777777" w:rsidTr="007E0EAA">
        <w:trPr>
          <w:cantSplit/>
        </w:trPr>
        <w:tc>
          <w:tcPr>
            <w:tcW w:w="1980" w:type="dxa"/>
          </w:tcPr>
          <w:p w14:paraId="69404E44" w14:textId="799C9B9A" w:rsidR="008C604F" w:rsidRDefault="008C604F" w:rsidP="00CE14E1">
            <w:pPr>
              <w:spacing w:after="120"/>
            </w:pPr>
            <w:r>
              <w:t>Point Feature Class Path</w:t>
            </w:r>
          </w:p>
        </w:tc>
        <w:tc>
          <w:tcPr>
            <w:tcW w:w="6840" w:type="dxa"/>
          </w:tcPr>
          <w:p w14:paraId="63076868" w14:textId="080A62EE" w:rsidR="008C604F" w:rsidRDefault="008C604F" w:rsidP="008C604F">
            <w:pPr>
              <w:spacing w:after="120"/>
            </w:pPr>
            <w:r>
              <w:t xml:space="preserve">Location of the feature class containing </w:t>
            </w:r>
            <w:proofErr w:type="spellStart"/>
            <w:r>
              <w:t>th</w:t>
            </w:r>
            <w:proofErr w:type="spellEnd"/>
            <w:r>
              <w:t xml:space="preserve"> </w:t>
            </w:r>
            <w:r w:rsidRPr="008C604F">
              <w:rPr>
                <w:rStyle w:val="Strong"/>
              </w:rPr>
              <w:t>original</w:t>
            </w:r>
            <w:r>
              <w:t xml:space="preserve"> stand exam point data.</w:t>
            </w:r>
          </w:p>
        </w:tc>
      </w:tr>
      <w:tr w:rsidR="008C604F" w:rsidRPr="00BA4EAB" w14:paraId="0CAC4D62" w14:textId="77777777" w:rsidTr="007E0EAA">
        <w:trPr>
          <w:cantSplit/>
        </w:trPr>
        <w:tc>
          <w:tcPr>
            <w:tcW w:w="1980" w:type="dxa"/>
          </w:tcPr>
          <w:p w14:paraId="626E7D46" w14:textId="49214FDD" w:rsidR="008C604F" w:rsidRDefault="008C604F" w:rsidP="00CE14E1">
            <w:pPr>
              <w:spacing w:after="120"/>
            </w:pPr>
            <w:r>
              <w:t>Point GIS Relate Key</w:t>
            </w:r>
          </w:p>
        </w:tc>
        <w:tc>
          <w:tcPr>
            <w:tcW w:w="6840" w:type="dxa"/>
          </w:tcPr>
          <w:p w14:paraId="43C8E2A9" w14:textId="1E01B205" w:rsidR="008C604F" w:rsidRDefault="008C604F" w:rsidP="008C604F">
            <w:pPr>
              <w:spacing w:after="120"/>
            </w:pPr>
            <w:r>
              <w:t xml:space="preserve">Column in the </w:t>
            </w:r>
            <w:r w:rsidRPr="008C604F">
              <w:rPr>
                <w:rStyle w:val="Strong"/>
              </w:rPr>
              <w:t>original</w:t>
            </w:r>
            <w:r>
              <w:t xml:space="preserve"> point feature class containing the ID that matches the </w:t>
            </w:r>
            <w:proofErr w:type="spellStart"/>
            <w:r>
              <w:t>GIS_Link</w:t>
            </w:r>
            <w:proofErr w:type="spellEnd"/>
            <w:r>
              <w:t xml:space="preserve"> as stored in FSVeg.  This allows the process to find the plot record in FSVeg for that point in the feature class.  It is the key.</w:t>
            </w:r>
          </w:p>
        </w:tc>
      </w:tr>
    </w:tbl>
    <w:p w14:paraId="07BA6B52" w14:textId="15B3CF74" w:rsidR="000062F0" w:rsidRDefault="000062F0">
      <w:pPr>
        <w:spacing w:before="0" w:after="0"/>
      </w:pPr>
      <w:r>
        <w:br w:type="page"/>
      </w:r>
    </w:p>
    <w:p w14:paraId="2E2A647E" w14:textId="4ED81641" w:rsidR="000062F0" w:rsidRDefault="000062F0" w:rsidP="000062F0">
      <w:pPr>
        <w:pStyle w:val="Heading2"/>
      </w:pPr>
      <w:bookmarkStart w:id="20" w:name="_Toc390089065"/>
      <w:r>
        <w:lastRenderedPageBreak/>
        <w:t>Creating a Re-aggregation Dataset</w:t>
      </w:r>
      <w:bookmarkEnd w:id="20"/>
    </w:p>
    <w:p w14:paraId="13FF836F" w14:textId="747F5A36" w:rsidR="00E771CA" w:rsidRDefault="008C604F" w:rsidP="00F71317">
      <w:pPr>
        <w:pStyle w:val="ListParagraph"/>
        <w:numPr>
          <w:ilvl w:val="0"/>
          <w:numId w:val="8"/>
        </w:numPr>
        <w:ind w:left="1440" w:hanging="1440"/>
      </w:pPr>
      <w:r>
        <w:t>In the “Set Name” box, enter a new set name for the re-aggregation dataset.  Use characters from A-Z, 0-9, and “_”—blanks are not allowed.</w:t>
      </w:r>
    </w:p>
    <w:p w14:paraId="680D18D5" w14:textId="4EA538F9" w:rsidR="00E771CA" w:rsidRDefault="00E771CA" w:rsidP="007E0EAA">
      <w:pPr>
        <w:pStyle w:val="Caption"/>
      </w:pPr>
      <w:bookmarkStart w:id="21" w:name="_Toc390089078"/>
      <w:r>
        <w:t xml:space="preserve">Figure </w:t>
      </w:r>
      <w:r w:rsidR="0003466D">
        <w:fldChar w:fldCharType="begin"/>
      </w:r>
      <w:r w:rsidR="0003466D">
        <w:instrText xml:space="preserve"> SEQ Figure \* ARABIC </w:instrText>
      </w:r>
      <w:r w:rsidR="0003466D">
        <w:fldChar w:fldCharType="separate"/>
      </w:r>
      <w:r w:rsidR="008C604F">
        <w:rPr>
          <w:noProof/>
        </w:rPr>
        <w:t>8</w:t>
      </w:r>
      <w:r w:rsidR="0003466D">
        <w:rPr>
          <w:noProof/>
        </w:rPr>
        <w:fldChar w:fldCharType="end"/>
      </w:r>
      <w:r>
        <w:t xml:space="preserve">: </w:t>
      </w:r>
      <w:r w:rsidR="00D83F4C">
        <w:t>Re-aggregation Sets form</w:t>
      </w:r>
      <w:bookmarkEnd w:id="21"/>
    </w:p>
    <w:p w14:paraId="4C61F38B" w14:textId="4CCBD38C" w:rsidR="00E771CA" w:rsidRDefault="00D83F4C" w:rsidP="00E771CA">
      <w:pPr>
        <w:pStyle w:val="Graphic"/>
      </w:pPr>
      <w:r>
        <w:drawing>
          <wp:inline distT="0" distB="0" distL="0" distR="0" wp14:anchorId="0DFDDA98" wp14:editId="0D5B5DFF">
            <wp:extent cx="4930140" cy="1775785"/>
            <wp:effectExtent l="19050" t="19050" r="22860" b="15240"/>
            <wp:docPr id="15" name="Picture 15" descr="screen shot of Set Management Re-aggregation Set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0140" cy="1775785"/>
                    </a:xfrm>
                    <a:prstGeom prst="rect">
                      <a:avLst/>
                    </a:prstGeom>
                    <a:noFill/>
                    <a:ln>
                      <a:solidFill>
                        <a:schemeClr val="tx1"/>
                      </a:solidFill>
                    </a:ln>
                  </pic:spPr>
                </pic:pic>
              </a:graphicData>
            </a:graphic>
          </wp:inline>
        </w:drawing>
      </w:r>
    </w:p>
    <w:p w14:paraId="71AEE851" w14:textId="23E7F391" w:rsidR="008C604F" w:rsidRDefault="00D83F4C" w:rsidP="008C604F">
      <w:pPr>
        <w:pStyle w:val="ListParagraph"/>
        <w:numPr>
          <w:ilvl w:val="0"/>
          <w:numId w:val="8"/>
        </w:numPr>
        <w:ind w:left="1440" w:hanging="1440"/>
      </w:pPr>
      <w:r>
        <w:t>In the “Remarks” field, enter remarks to describe the re-aggregated dataset.</w:t>
      </w:r>
    </w:p>
    <w:p w14:paraId="75AA5E13" w14:textId="5692DE6B" w:rsidR="00D83F4C" w:rsidRDefault="00D83F4C" w:rsidP="008C604F">
      <w:pPr>
        <w:pStyle w:val="ListParagraph"/>
        <w:numPr>
          <w:ilvl w:val="0"/>
          <w:numId w:val="8"/>
        </w:numPr>
        <w:ind w:left="1440" w:hanging="1440"/>
      </w:pPr>
      <w:r>
        <w:t xml:space="preserve">Select the “Spatial Process Management” tab.  In the Polygon Feature Class Name field, select the down arrow, navigate to the appropriate server, and find the folder containing the feature class containing the </w:t>
      </w:r>
      <w:r w:rsidRPr="00F45221">
        <w:rPr>
          <w:rStyle w:val="Strong"/>
        </w:rPr>
        <w:t>analysis polygons</w:t>
      </w:r>
      <w:r>
        <w:t xml:space="preserve">.  Highlight the folder.  Select “OK,” as shown in </w:t>
      </w:r>
      <w:r w:rsidR="007E0EAA" w:rsidRPr="007E0EAA">
        <w:rPr>
          <w:rStyle w:val="FiguresTableslinkChar"/>
        </w:rPr>
        <w:fldChar w:fldCharType="begin"/>
      </w:r>
      <w:r w:rsidR="007E0EAA" w:rsidRPr="007E0EAA">
        <w:rPr>
          <w:rStyle w:val="FiguresTableslinkChar"/>
        </w:rPr>
        <w:instrText xml:space="preserve"> REF _Ref410294041 \h </w:instrText>
      </w:r>
      <w:r w:rsidR="007E0EAA">
        <w:rPr>
          <w:rStyle w:val="FiguresTableslinkChar"/>
        </w:rPr>
        <w:instrText xml:space="preserve"> \* MERGEFORMAT </w:instrText>
      </w:r>
      <w:r w:rsidR="007E0EAA" w:rsidRPr="007E0EAA">
        <w:rPr>
          <w:rStyle w:val="FiguresTableslinkChar"/>
        </w:rPr>
      </w:r>
      <w:r w:rsidR="007E0EAA" w:rsidRPr="007E0EAA">
        <w:rPr>
          <w:rStyle w:val="FiguresTableslinkChar"/>
        </w:rPr>
        <w:fldChar w:fldCharType="separate"/>
      </w:r>
      <w:r w:rsidR="007E0EAA" w:rsidRPr="007E0EAA">
        <w:rPr>
          <w:rStyle w:val="FiguresTableslinkChar"/>
        </w:rPr>
        <w:t>Figure 9</w:t>
      </w:r>
      <w:r w:rsidR="007E0EAA" w:rsidRPr="007E0EAA">
        <w:rPr>
          <w:rStyle w:val="FiguresTableslinkChar"/>
        </w:rPr>
        <w:fldChar w:fldCharType="end"/>
      </w:r>
      <w:r>
        <w:t>.  The Polygon Feature Class Name and Polygon Feature Class Path fields will be automatically populated.</w:t>
      </w:r>
    </w:p>
    <w:p w14:paraId="57FC419A" w14:textId="631F8781" w:rsidR="00D83F4C" w:rsidRDefault="00D83F4C" w:rsidP="007E0EAA">
      <w:pPr>
        <w:pStyle w:val="Caption"/>
      </w:pPr>
      <w:bookmarkStart w:id="22" w:name="_Ref410294041"/>
      <w:bookmarkStart w:id="23" w:name="_Toc390089079"/>
      <w:r>
        <w:t xml:space="preserve">Figure </w:t>
      </w:r>
      <w:r w:rsidR="0003466D">
        <w:fldChar w:fldCharType="begin"/>
      </w:r>
      <w:r w:rsidR="0003466D">
        <w:instrText xml:space="preserve"> SEQ Figure \* ARABIC </w:instrText>
      </w:r>
      <w:r w:rsidR="0003466D">
        <w:fldChar w:fldCharType="separate"/>
      </w:r>
      <w:r w:rsidR="00F45221">
        <w:rPr>
          <w:noProof/>
        </w:rPr>
        <w:t>9</w:t>
      </w:r>
      <w:r w:rsidR="0003466D">
        <w:rPr>
          <w:noProof/>
        </w:rPr>
        <w:fldChar w:fldCharType="end"/>
      </w:r>
      <w:bookmarkEnd w:id="22"/>
      <w:r>
        <w:t xml:space="preserve">: </w:t>
      </w:r>
      <w:bookmarkEnd w:id="23"/>
      <w:r w:rsidR="007E0EAA">
        <w:t>Select a Directory window</w:t>
      </w:r>
    </w:p>
    <w:p w14:paraId="036D94FB" w14:textId="72ADC659" w:rsidR="00D83F4C" w:rsidRDefault="00D83F4C" w:rsidP="00D83F4C">
      <w:pPr>
        <w:pStyle w:val="Graphic"/>
        <w:ind w:left="360"/>
      </w:pPr>
      <w:r>
        <w:drawing>
          <wp:inline distT="0" distB="0" distL="0" distR="0" wp14:anchorId="709E003E" wp14:editId="649A61E4">
            <wp:extent cx="4813340" cy="2685492"/>
            <wp:effectExtent l="19050" t="19050" r="25400" b="19685"/>
            <wp:docPr id="17" name="Picture 17" descr="screen shot of Select a Directory window from Spatial Process Manage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5364" cy="2686621"/>
                    </a:xfrm>
                    <a:prstGeom prst="rect">
                      <a:avLst/>
                    </a:prstGeom>
                    <a:noFill/>
                    <a:ln>
                      <a:solidFill>
                        <a:schemeClr val="tx1"/>
                      </a:solidFill>
                    </a:ln>
                  </pic:spPr>
                </pic:pic>
              </a:graphicData>
            </a:graphic>
          </wp:inline>
        </w:drawing>
      </w:r>
    </w:p>
    <w:p w14:paraId="77B28D00" w14:textId="24607A3B" w:rsidR="00D83F4C" w:rsidRDefault="00D83F4C" w:rsidP="008C604F">
      <w:pPr>
        <w:pStyle w:val="ListParagraph"/>
        <w:numPr>
          <w:ilvl w:val="0"/>
          <w:numId w:val="8"/>
        </w:numPr>
        <w:ind w:left="1440" w:hanging="1440"/>
      </w:pPr>
      <w:r>
        <w:t xml:space="preserve">Type in the Polygon GIS Setting ID you obtained from the GIS staff.  This is the column in the </w:t>
      </w:r>
      <w:r w:rsidRPr="00F45221">
        <w:rPr>
          <w:rStyle w:val="Strong"/>
        </w:rPr>
        <w:t>analysis polygon</w:t>
      </w:r>
      <w:r>
        <w:t xml:space="preserve"> feature class which will become the setting ID in the re-aggregated dataset.</w:t>
      </w:r>
    </w:p>
    <w:p w14:paraId="4BCA20FD" w14:textId="5964A058" w:rsidR="00D83F4C" w:rsidRDefault="00F45221" w:rsidP="008C604F">
      <w:pPr>
        <w:pStyle w:val="ListParagraph"/>
        <w:numPr>
          <w:ilvl w:val="0"/>
          <w:numId w:val="8"/>
        </w:numPr>
        <w:ind w:left="1440" w:hanging="1440"/>
      </w:pPr>
      <w:r>
        <w:lastRenderedPageBreak/>
        <w:t xml:space="preserve">In the “Point Feature Class Name” field, select the down arrow, navigate to the appropriate server, and find the folder containing the original stand exam point feature class, as shown in </w:t>
      </w:r>
      <w:r w:rsidR="007E0EAA" w:rsidRPr="007E0EAA">
        <w:rPr>
          <w:rStyle w:val="FiguresTableslinkChar"/>
        </w:rPr>
        <w:fldChar w:fldCharType="begin"/>
      </w:r>
      <w:r w:rsidR="007E0EAA" w:rsidRPr="007E0EAA">
        <w:rPr>
          <w:rStyle w:val="FiguresTableslinkChar"/>
        </w:rPr>
        <w:instrText xml:space="preserve"> REF _Ref410294087 \h </w:instrText>
      </w:r>
      <w:r w:rsidR="007E0EAA">
        <w:rPr>
          <w:rStyle w:val="FiguresTableslinkChar"/>
        </w:rPr>
        <w:instrText xml:space="preserve"> \* MERGEFORMAT </w:instrText>
      </w:r>
      <w:r w:rsidR="007E0EAA" w:rsidRPr="007E0EAA">
        <w:rPr>
          <w:rStyle w:val="FiguresTableslinkChar"/>
        </w:rPr>
      </w:r>
      <w:r w:rsidR="007E0EAA" w:rsidRPr="007E0EAA">
        <w:rPr>
          <w:rStyle w:val="FiguresTableslinkChar"/>
        </w:rPr>
        <w:fldChar w:fldCharType="separate"/>
      </w:r>
      <w:r w:rsidR="007E0EAA" w:rsidRPr="007E0EAA">
        <w:rPr>
          <w:rStyle w:val="FiguresTableslinkChar"/>
        </w:rPr>
        <w:t>Figure 10</w:t>
      </w:r>
      <w:r w:rsidR="007E0EAA" w:rsidRPr="007E0EAA">
        <w:rPr>
          <w:rStyle w:val="FiguresTableslinkChar"/>
        </w:rPr>
        <w:fldChar w:fldCharType="end"/>
      </w:r>
      <w:r>
        <w:t>.  Highlight this folder.  Select “OK.”  The Point Feature Class name and Point Feature Class Path fields will be automatically populated.</w:t>
      </w:r>
    </w:p>
    <w:p w14:paraId="28AAAA27" w14:textId="2E080A51" w:rsidR="00D83F4C" w:rsidRDefault="00D83F4C" w:rsidP="007E0EAA">
      <w:pPr>
        <w:pStyle w:val="Caption"/>
      </w:pPr>
      <w:bookmarkStart w:id="24" w:name="_Ref410294087"/>
      <w:bookmarkStart w:id="25" w:name="_Toc390089080"/>
      <w:r>
        <w:t xml:space="preserve">Figure </w:t>
      </w:r>
      <w:r w:rsidR="0003466D">
        <w:fldChar w:fldCharType="begin"/>
      </w:r>
      <w:r w:rsidR="0003466D">
        <w:instrText xml:space="preserve"> SEQ Figure \* ARABIC </w:instrText>
      </w:r>
      <w:r w:rsidR="0003466D">
        <w:fldChar w:fldCharType="separate"/>
      </w:r>
      <w:r>
        <w:rPr>
          <w:noProof/>
        </w:rPr>
        <w:t>10</w:t>
      </w:r>
      <w:r w:rsidR="0003466D">
        <w:rPr>
          <w:noProof/>
        </w:rPr>
        <w:fldChar w:fldCharType="end"/>
      </w:r>
      <w:bookmarkEnd w:id="24"/>
      <w:r>
        <w:t xml:space="preserve">: </w:t>
      </w:r>
      <w:r w:rsidR="007E0EAA">
        <w:t>Spatial Configuration</w:t>
      </w:r>
      <w:r>
        <w:t xml:space="preserve"> form</w:t>
      </w:r>
      <w:bookmarkEnd w:id="25"/>
    </w:p>
    <w:p w14:paraId="364E5CA1" w14:textId="0A1A9089" w:rsidR="00D83F4C" w:rsidRDefault="00F45221" w:rsidP="00D83F4C">
      <w:pPr>
        <w:pStyle w:val="Graphic"/>
        <w:ind w:left="360"/>
      </w:pPr>
      <w:r>
        <w:drawing>
          <wp:inline distT="0" distB="0" distL="0" distR="0" wp14:anchorId="1D70C6F2" wp14:editId="0C93F68F">
            <wp:extent cx="4191000" cy="2202962"/>
            <wp:effectExtent l="19050" t="19050" r="19050" b="26035"/>
            <wp:docPr id="24" name="Picture 24" descr="screen shot of Spatial Configur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0" cy="2202962"/>
                    </a:xfrm>
                    <a:prstGeom prst="rect">
                      <a:avLst/>
                    </a:prstGeom>
                    <a:noFill/>
                    <a:ln>
                      <a:solidFill>
                        <a:schemeClr val="tx1"/>
                      </a:solidFill>
                    </a:ln>
                  </pic:spPr>
                </pic:pic>
              </a:graphicData>
            </a:graphic>
          </wp:inline>
        </w:drawing>
      </w:r>
    </w:p>
    <w:p w14:paraId="243DE7A0" w14:textId="3899A3E9" w:rsidR="00D83F4C" w:rsidRDefault="00F45221" w:rsidP="008C604F">
      <w:pPr>
        <w:pStyle w:val="ListParagraph"/>
        <w:numPr>
          <w:ilvl w:val="0"/>
          <w:numId w:val="8"/>
        </w:numPr>
        <w:ind w:left="1440" w:hanging="1440"/>
      </w:pPr>
      <w:r>
        <w:t xml:space="preserve">Type in the Polygon GIS Relate Key you obtained from the GIS staff.  This is the column in the original point feature class containing the ID that matches the </w:t>
      </w:r>
      <w:proofErr w:type="spellStart"/>
      <w:r>
        <w:t>GIS_Link</w:t>
      </w:r>
      <w:proofErr w:type="spellEnd"/>
      <w:r>
        <w:t xml:space="preserve"> as stored to FSVeg.  This allows the process to find the plot record in FSVeg for that point in the feature class.</w:t>
      </w:r>
    </w:p>
    <w:p w14:paraId="382FB5C3" w14:textId="50B20967" w:rsidR="00D83F4C" w:rsidRDefault="00F45221" w:rsidP="008C604F">
      <w:pPr>
        <w:pStyle w:val="ListParagraph"/>
        <w:numPr>
          <w:ilvl w:val="0"/>
          <w:numId w:val="8"/>
        </w:numPr>
        <w:ind w:left="1440" w:hanging="1440"/>
      </w:pPr>
      <w:r>
        <w:t>Select the “Set Management” tab.</w:t>
      </w:r>
    </w:p>
    <w:p w14:paraId="11DD7F6C" w14:textId="4F7D5682" w:rsidR="00D83F4C" w:rsidRDefault="00F45221" w:rsidP="008C604F">
      <w:pPr>
        <w:pStyle w:val="ListParagraph"/>
        <w:numPr>
          <w:ilvl w:val="0"/>
          <w:numId w:val="8"/>
        </w:numPr>
        <w:ind w:left="1440" w:hanging="1440"/>
      </w:pPr>
      <w:r>
        <w:t xml:space="preserve">Use the down arrow on the “Run?” field to select “Yes,” as shown in </w:t>
      </w:r>
      <w:r w:rsidR="00350F7A" w:rsidRPr="00350F7A">
        <w:rPr>
          <w:rStyle w:val="FiguresTableslinkChar"/>
        </w:rPr>
        <w:fldChar w:fldCharType="begin"/>
      </w:r>
      <w:r w:rsidR="00350F7A" w:rsidRPr="00350F7A">
        <w:rPr>
          <w:rStyle w:val="FiguresTableslinkChar"/>
        </w:rPr>
        <w:instrText xml:space="preserve"> REF _Ref410296656 \h </w:instrText>
      </w:r>
      <w:r w:rsidR="00350F7A">
        <w:rPr>
          <w:rStyle w:val="FiguresTableslinkChar"/>
        </w:rPr>
        <w:instrText xml:space="preserve"> \* MERGEFORMAT </w:instrText>
      </w:r>
      <w:r w:rsidR="00350F7A" w:rsidRPr="00350F7A">
        <w:rPr>
          <w:rStyle w:val="FiguresTableslinkChar"/>
        </w:rPr>
      </w:r>
      <w:r w:rsidR="00350F7A" w:rsidRPr="00350F7A">
        <w:rPr>
          <w:rStyle w:val="FiguresTableslinkChar"/>
        </w:rPr>
        <w:fldChar w:fldCharType="separate"/>
      </w:r>
      <w:r w:rsidR="00350F7A" w:rsidRPr="00350F7A">
        <w:rPr>
          <w:rStyle w:val="FiguresTableslinkChar"/>
        </w:rPr>
        <w:t>Figure 11</w:t>
      </w:r>
      <w:r w:rsidR="00350F7A" w:rsidRPr="00350F7A">
        <w:rPr>
          <w:rStyle w:val="FiguresTableslinkChar"/>
        </w:rPr>
        <w:fldChar w:fldCharType="end"/>
      </w:r>
      <w:r>
        <w:t>.</w:t>
      </w:r>
    </w:p>
    <w:p w14:paraId="16CA1C75" w14:textId="695FD93D" w:rsidR="00D83F4C" w:rsidRDefault="00D83F4C" w:rsidP="007E0EAA">
      <w:pPr>
        <w:pStyle w:val="Caption"/>
      </w:pPr>
      <w:bookmarkStart w:id="26" w:name="_Ref410296656"/>
      <w:bookmarkStart w:id="27" w:name="_Toc390089081"/>
      <w:r>
        <w:t xml:space="preserve">Figure </w:t>
      </w:r>
      <w:r w:rsidR="0003466D">
        <w:fldChar w:fldCharType="begin"/>
      </w:r>
      <w:r w:rsidR="0003466D">
        <w:instrText xml:space="preserve"> SEQ Figure \* ARABIC </w:instrText>
      </w:r>
      <w:r w:rsidR="0003466D">
        <w:fldChar w:fldCharType="separate"/>
      </w:r>
      <w:r>
        <w:rPr>
          <w:noProof/>
        </w:rPr>
        <w:t>11</w:t>
      </w:r>
      <w:r w:rsidR="0003466D">
        <w:rPr>
          <w:noProof/>
        </w:rPr>
        <w:fldChar w:fldCharType="end"/>
      </w:r>
      <w:bookmarkEnd w:id="26"/>
      <w:r>
        <w:t xml:space="preserve">: </w:t>
      </w:r>
      <w:r w:rsidR="00F45221">
        <w:t>Run? Field set to “yes”</w:t>
      </w:r>
      <w:bookmarkEnd w:id="27"/>
    </w:p>
    <w:p w14:paraId="62B266EE" w14:textId="3443F4B6" w:rsidR="00D83F4C" w:rsidRDefault="00F45221" w:rsidP="00D83F4C">
      <w:pPr>
        <w:pStyle w:val="Graphic"/>
        <w:ind w:left="360"/>
      </w:pPr>
      <w:r>
        <w:drawing>
          <wp:inline distT="0" distB="0" distL="0" distR="0" wp14:anchorId="536D88BE" wp14:editId="37EA067C">
            <wp:extent cx="4770120" cy="1417320"/>
            <wp:effectExtent l="19050" t="19050" r="11430" b="11430"/>
            <wp:docPr id="25" name="Picture 25" descr="screen shot of Run field on the Re-aggregation Set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0120" cy="1417320"/>
                    </a:xfrm>
                    <a:prstGeom prst="rect">
                      <a:avLst/>
                    </a:prstGeom>
                    <a:noFill/>
                    <a:ln>
                      <a:solidFill>
                        <a:schemeClr val="tx1"/>
                      </a:solidFill>
                    </a:ln>
                  </pic:spPr>
                </pic:pic>
              </a:graphicData>
            </a:graphic>
          </wp:inline>
        </w:drawing>
      </w:r>
    </w:p>
    <w:p w14:paraId="5650D703" w14:textId="0D58C6C9" w:rsidR="00D83F4C" w:rsidRDefault="00F45221" w:rsidP="008C604F">
      <w:pPr>
        <w:pStyle w:val="ListParagraph"/>
        <w:numPr>
          <w:ilvl w:val="0"/>
          <w:numId w:val="8"/>
        </w:numPr>
        <w:ind w:left="1440" w:hanging="1440"/>
      </w:pPr>
      <w:r>
        <w:t xml:space="preserve">Select “Run Process,” as shown in </w:t>
      </w:r>
      <w:r w:rsidR="007E0EAA" w:rsidRPr="007E0EAA">
        <w:rPr>
          <w:rStyle w:val="FiguresTableslinkChar"/>
        </w:rPr>
        <w:fldChar w:fldCharType="begin"/>
      </w:r>
      <w:r w:rsidR="007E0EAA" w:rsidRPr="007E0EAA">
        <w:rPr>
          <w:rStyle w:val="FiguresTableslinkChar"/>
        </w:rPr>
        <w:instrText xml:space="preserve"> REF _Ref410294166 \h </w:instrText>
      </w:r>
      <w:r w:rsidR="007E0EAA">
        <w:rPr>
          <w:rStyle w:val="FiguresTableslinkChar"/>
        </w:rPr>
        <w:instrText xml:space="preserve"> \* MERGEFORMAT </w:instrText>
      </w:r>
      <w:r w:rsidR="007E0EAA" w:rsidRPr="007E0EAA">
        <w:rPr>
          <w:rStyle w:val="FiguresTableslinkChar"/>
        </w:rPr>
      </w:r>
      <w:r w:rsidR="007E0EAA" w:rsidRPr="007E0EAA">
        <w:rPr>
          <w:rStyle w:val="FiguresTableslinkChar"/>
        </w:rPr>
        <w:fldChar w:fldCharType="separate"/>
      </w:r>
      <w:r w:rsidR="007E0EAA" w:rsidRPr="007E0EAA">
        <w:rPr>
          <w:rStyle w:val="FiguresTableslinkChar"/>
        </w:rPr>
        <w:t>Figure 12</w:t>
      </w:r>
      <w:r w:rsidR="007E0EAA" w:rsidRPr="007E0EAA">
        <w:rPr>
          <w:rStyle w:val="FiguresTableslinkChar"/>
        </w:rPr>
        <w:fldChar w:fldCharType="end"/>
      </w:r>
      <w:r>
        <w:t>.</w:t>
      </w:r>
    </w:p>
    <w:p w14:paraId="71239BAA" w14:textId="56FBBABC" w:rsidR="00D83F4C" w:rsidRDefault="00D83F4C" w:rsidP="007E0EAA">
      <w:pPr>
        <w:pStyle w:val="Caption"/>
      </w:pPr>
      <w:bookmarkStart w:id="28" w:name="_Ref410294166"/>
      <w:bookmarkStart w:id="29" w:name="_Toc390089082"/>
      <w:r>
        <w:lastRenderedPageBreak/>
        <w:t xml:space="preserve">Figure </w:t>
      </w:r>
      <w:r w:rsidR="0003466D">
        <w:fldChar w:fldCharType="begin"/>
      </w:r>
      <w:r w:rsidR="0003466D">
        <w:instrText xml:space="preserve"> SEQ Figure \* ARABIC </w:instrText>
      </w:r>
      <w:r w:rsidR="0003466D">
        <w:fldChar w:fldCharType="separate"/>
      </w:r>
      <w:r>
        <w:rPr>
          <w:noProof/>
        </w:rPr>
        <w:t>12</w:t>
      </w:r>
      <w:r w:rsidR="0003466D">
        <w:rPr>
          <w:noProof/>
        </w:rPr>
        <w:fldChar w:fldCharType="end"/>
      </w:r>
      <w:bookmarkEnd w:id="28"/>
      <w:r>
        <w:t xml:space="preserve">: </w:t>
      </w:r>
      <w:r w:rsidR="00F45221">
        <w:t>Run Process button on Re-aggregation Sets form</w:t>
      </w:r>
      <w:bookmarkEnd w:id="29"/>
    </w:p>
    <w:p w14:paraId="7E17B57A" w14:textId="3833F1CF" w:rsidR="00D83F4C" w:rsidRPr="007E0EAA" w:rsidRDefault="00F45221" w:rsidP="007E0EAA">
      <w:pPr>
        <w:pStyle w:val="Graphic"/>
      </w:pPr>
      <w:r>
        <w:drawing>
          <wp:inline distT="0" distB="0" distL="0" distR="0" wp14:anchorId="5114F371" wp14:editId="1ADC291D">
            <wp:extent cx="4729900" cy="3254462"/>
            <wp:effectExtent l="19050" t="19050" r="13970" b="22225"/>
            <wp:docPr id="26" name="Picture 26" descr="screen shot of Run Process button on Re-aggregation Set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6562" cy="3272807"/>
                    </a:xfrm>
                    <a:prstGeom prst="rect">
                      <a:avLst/>
                    </a:prstGeom>
                    <a:noFill/>
                    <a:ln>
                      <a:solidFill>
                        <a:schemeClr val="tx1"/>
                      </a:solidFill>
                    </a:ln>
                  </pic:spPr>
                </pic:pic>
              </a:graphicData>
            </a:graphic>
          </wp:inline>
        </w:drawing>
      </w:r>
    </w:p>
    <w:p w14:paraId="15D1B1A1" w14:textId="7BF21C95" w:rsidR="00D83F4C" w:rsidRDefault="005F7B47" w:rsidP="008C604F">
      <w:pPr>
        <w:pStyle w:val="ListParagraph"/>
        <w:numPr>
          <w:ilvl w:val="0"/>
          <w:numId w:val="8"/>
        </w:numPr>
        <w:ind w:left="1440" w:hanging="1440"/>
      </w:pPr>
      <w:r>
        <w:t xml:space="preserve">If the Set Name was previously processed, a warning box will appear telling you all previous data stored in the set will be deleted when the set is re-created, as shown in </w:t>
      </w:r>
      <w:r w:rsidR="007E0EAA" w:rsidRPr="007E0EAA">
        <w:rPr>
          <w:rStyle w:val="FiguresTableslinkChar"/>
        </w:rPr>
        <w:fldChar w:fldCharType="begin"/>
      </w:r>
      <w:r w:rsidR="007E0EAA" w:rsidRPr="007E0EAA">
        <w:rPr>
          <w:rStyle w:val="FiguresTableslinkChar"/>
        </w:rPr>
        <w:instrText xml:space="preserve"> REF _Ref410294275 \h </w:instrText>
      </w:r>
      <w:r w:rsidR="007E0EAA">
        <w:rPr>
          <w:rStyle w:val="FiguresTableslinkChar"/>
        </w:rPr>
        <w:instrText xml:space="preserve"> \* MERGEFORMAT </w:instrText>
      </w:r>
      <w:r w:rsidR="007E0EAA" w:rsidRPr="007E0EAA">
        <w:rPr>
          <w:rStyle w:val="FiguresTableslinkChar"/>
        </w:rPr>
      </w:r>
      <w:r w:rsidR="007E0EAA" w:rsidRPr="007E0EAA">
        <w:rPr>
          <w:rStyle w:val="FiguresTableslinkChar"/>
        </w:rPr>
        <w:fldChar w:fldCharType="separate"/>
      </w:r>
      <w:r w:rsidR="007E0EAA" w:rsidRPr="007E0EAA">
        <w:rPr>
          <w:rStyle w:val="FiguresTableslinkChar"/>
        </w:rPr>
        <w:t>Figure 13</w:t>
      </w:r>
      <w:r w:rsidR="007E0EAA" w:rsidRPr="007E0EAA">
        <w:rPr>
          <w:rStyle w:val="FiguresTableslinkChar"/>
        </w:rPr>
        <w:fldChar w:fldCharType="end"/>
      </w:r>
      <w:r>
        <w:t>.</w:t>
      </w:r>
    </w:p>
    <w:p w14:paraId="6E99F8BC" w14:textId="639107AF" w:rsidR="00D83F4C" w:rsidRDefault="00D83F4C" w:rsidP="007E0EAA">
      <w:pPr>
        <w:pStyle w:val="Caption"/>
      </w:pPr>
      <w:bookmarkStart w:id="30" w:name="_Ref410294275"/>
      <w:bookmarkStart w:id="31" w:name="_Toc390089083"/>
      <w:r>
        <w:t xml:space="preserve">Figure </w:t>
      </w:r>
      <w:r w:rsidR="0003466D">
        <w:fldChar w:fldCharType="begin"/>
      </w:r>
      <w:r w:rsidR="0003466D">
        <w:instrText xml:space="preserve"> SEQ Figure \* ARABIC </w:instrText>
      </w:r>
      <w:r w:rsidR="0003466D">
        <w:fldChar w:fldCharType="separate"/>
      </w:r>
      <w:r>
        <w:rPr>
          <w:noProof/>
        </w:rPr>
        <w:t>13</w:t>
      </w:r>
      <w:r w:rsidR="0003466D">
        <w:rPr>
          <w:noProof/>
        </w:rPr>
        <w:fldChar w:fldCharType="end"/>
      </w:r>
      <w:bookmarkEnd w:id="30"/>
      <w:r>
        <w:t xml:space="preserve">: </w:t>
      </w:r>
      <w:r w:rsidR="007E0EAA">
        <w:t>Delete W</w:t>
      </w:r>
      <w:r w:rsidR="005F7B47">
        <w:t>arning message</w:t>
      </w:r>
      <w:bookmarkEnd w:id="31"/>
    </w:p>
    <w:p w14:paraId="23E84866" w14:textId="72FAD32F" w:rsidR="00D83F4C" w:rsidRDefault="005F7B47" w:rsidP="00D83F4C">
      <w:pPr>
        <w:pStyle w:val="Graphic"/>
        <w:ind w:left="360"/>
      </w:pPr>
      <w:r>
        <w:drawing>
          <wp:inline distT="0" distB="0" distL="0" distR="0" wp14:anchorId="7378C2A6" wp14:editId="39D9C2BB">
            <wp:extent cx="3274694" cy="1603932"/>
            <wp:effectExtent l="19050" t="19050" r="21590" b="15875"/>
            <wp:docPr id="27" name="Picture 27" descr="screen shot of Delete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2326" cy="1612568"/>
                    </a:xfrm>
                    <a:prstGeom prst="rect">
                      <a:avLst/>
                    </a:prstGeom>
                    <a:noFill/>
                    <a:ln>
                      <a:solidFill>
                        <a:schemeClr val="tx1"/>
                      </a:solidFill>
                    </a:ln>
                  </pic:spPr>
                </pic:pic>
              </a:graphicData>
            </a:graphic>
          </wp:inline>
        </w:drawing>
      </w:r>
    </w:p>
    <w:p w14:paraId="2686BE9F" w14:textId="3541E347" w:rsidR="00D83F4C" w:rsidRDefault="005F7B47" w:rsidP="008C604F">
      <w:pPr>
        <w:pStyle w:val="ListParagraph"/>
        <w:numPr>
          <w:ilvl w:val="0"/>
          <w:numId w:val="8"/>
        </w:numPr>
        <w:ind w:left="1440" w:hanging="1440"/>
      </w:pPr>
      <w:r>
        <w:t xml:space="preserve">Log into your server to create an Exceed session.  Enter your Host, User ID, and Password.  Select “OK,” as shown in </w:t>
      </w:r>
      <w:r w:rsidR="007E0EAA" w:rsidRPr="007E0EAA">
        <w:rPr>
          <w:rStyle w:val="FiguresTableslinkChar"/>
        </w:rPr>
        <w:fldChar w:fldCharType="begin"/>
      </w:r>
      <w:r w:rsidR="007E0EAA" w:rsidRPr="007E0EAA">
        <w:rPr>
          <w:rStyle w:val="FiguresTableslinkChar"/>
        </w:rPr>
        <w:instrText xml:space="preserve"> REF _Ref410294315 \h </w:instrText>
      </w:r>
      <w:r w:rsidR="007E0EAA">
        <w:rPr>
          <w:rStyle w:val="FiguresTableslinkChar"/>
        </w:rPr>
        <w:instrText xml:space="preserve"> \* MERGEFORMAT </w:instrText>
      </w:r>
      <w:r w:rsidR="007E0EAA" w:rsidRPr="007E0EAA">
        <w:rPr>
          <w:rStyle w:val="FiguresTableslinkChar"/>
        </w:rPr>
      </w:r>
      <w:r w:rsidR="007E0EAA" w:rsidRPr="007E0EAA">
        <w:rPr>
          <w:rStyle w:val="FiguresTableslinkChar"/>
        </w:rPr>
        <w:fldChar w:fldCharType="separate"/>
      </w:r>
      <w:r w:rsidR="007E0EAA" w:rsidRPr="007E0EAA">
        <w:rPr>
          <w:rStyle w:val="FiguresTableslinkChar"/>
        </w:rPr>
        <w:t>Figure 14</w:t>
      </w:r>
      <w:r w:rsidR="007E0EAA" w:rsidRPr="007E0EAA">
        <w:rPr>
          <w:rStyle w:val="FiguresTableslinkChar"/>
        </w:rPr>
        <w:fldChar w:fldCharType="end"/>
      </w:r>
      <w:r>
        <w:t>.</w:t>
      </w:r>
    </w:p>
    <w:p w14:paraId="212E2D86" w14:textId="5C882CF2" w:rsidR="00D83F4C" w:rsidRDefault="00D83F4C" w:rsidP="007E0EAA">
      <w:pPr>
        <w:pStyle w:val="Caption"/>
      </w:pPr>
      <w:bookmarkStart w:id="32" w:name="_Ref410294315"/>
      <w:bookmarkStart w:id="33" w:name="_Toc390089084"/>
      <w:r>
        <w:lastRenderedPageBreak/>
        <w:t xml:space="preserve">Figure </w:t>
      </w:r>
      <w:r w:rsidR="0003466D">
        <w:fldChar w:fldCharType="begin"/>
      </w:r>
      <w:r w:rsidR="0003466D">
        <w:instrText xml:space="preserve"> SEQ Figure \* ARABIC </w:instrText>
      </w:r>
      <w:r w:rsidR="0003466D">
        <w:fldChar w:fldCharType="separate"/>
      </w:r>
      <w:r>
        <w:rPr>
          <w:noProof/>
        </w:rPr>
        <w:t>14</w:t>
      </w:r>
      <w:r w:rsidR="0003466D">
        <w:rPr>
          <w:noProof/>
        </w:rPr>
        <w:fldChar w:fldCharType="end"/>
      </w:r>
      <w:bookmarkEnd w:id="32"/>
      <w:r>
        <w:t xml:space="preserve">: </w:t>
      </w:r>
      <w:r w:rsidR="00282774">
        <w:t xml:space="preserve">Select </w:t>
      </w:r>
      <w:r w:rsidR="007E0EAA">
        <w:t>Coverage window</w:t>
      </w:r>
      <w:bookmarkEnd w:id="33"/>
    </w:p>
    <w:p w14:paraId="03953790" w14:textId="49FA9A60" w:rsidR="00D83F4C" w:rsidRDefault="005F7B47" w:rsidP="00D83F4C">
      <w:pPr>
        <w:pStyle w:val="Graphic"/>
        <w:ind w:left="360"/>
      </w:pPr>
      <w:r>
        <w:drawing>
          <wp:inline distT="0" distB="0" distL="0" distR="0" wp14:anchorId="201E86C2" wp14:editId="1F07EBDA">
            <wp:extent cx="3446308" cy="2827178"/>
            <wp:effectExtent l="19050" t="19050" r="20955" b="11430"/>
            <wp:docPr id="28" name="Picture 28" descr="screen shot of Select Coverage - Xstart Client Startup Info window under Re-aggregation Set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4360" cy="2833784"/>
                    </a:xfrm>
                    <a:prstGeom prst="rect">
                      <a:avLst/>
                    </a:prstGeom>
                    <a:noFill/>
                    <a:ln>
                      <a:solidFill>
                        <a:schemeClr val="tx1"/>
                      </a:solidFill>
                    </a:ln>
                  </pic:spPr>
                </pic:pic>
              </a:graphicData>
            </a:graphic>
          </wp:inline>
        </w:drawing>
      </w:r>
    </w:p>
    <w:p w14:paraId="54873FC8" w14:textId="6A9CAF02" w:rsidR="00D83F4C" w:rsidRDefault="00282774" w:rsidP="008C604F">
      <w:pPr>
        <w:pStyle w:val="ListParagraph"/>
        <w:numPr>
          <w:ilvl w:val="0"/>
          <w:numId w:val="8"/>
        </w:numPr>
        <w:ind w:left="1440" w:hanging="1440"/>
      </w:pPr>
      <w:r>
        <w:t xml:space="preserve">An Exceed session will open and run.  Then, a screen will appear notifying you that the GIS process has completed, as shown in </w:t>
      </w:r>
      <w:r w:rsidR="007E0EAA" w:rsidRPr="007E0EAA">
        <w:rPr>
          <w:rStyle w:val="FiguresTableslinkChar"/>
        </w:rPr>
        <w:fldChar w:fldCharType="begin"/>
      </w:r>
      <w:r w:rsidR="007E0EAA" w:rsidRPr="007E0EAA">
        <w:rPr>
          <w:rStyle w:val="FiguresTableslinkChar"/>
        </w:rPr>
        <w:instrText xml:space="preserve"> REF _Ref410294400 \h </w:instrText>
      </w:r>
      <w:r w:rsidR="007E0EAA">
        <w:rPr>
          <w:rStyle w:val="FiguresTableslinkChar"/>
        </w:rPr>
        <w:instrText xml:space="preserve"> \* MERGEFORMAT </w:instrText>
      </w:r>
      <w:r w:rsidR="007E0EAA" w:rsidRPr="007E0EAA">
        <w:rPr>
          <w:rStyle w:val="FiguresTableslinkChar"/>
        </w:rPr>
      </w:r>
      <w:r w:rsidR="007E0EAA" w:rsidRPr="007E0EAA">
        <w:rPr>
          <w:rStyle w:val="FiguresTableslinkChar"/>
        </w:rPr>
        <w:fldChar w:fldCharType="separate"/>
      </w:r>
      <w:r w:rsidR="007E0EAA" w:rsidRPr="007E0EAA">
        <w:rPr>
          <w:rStyle w:val="FiguresTableslinkChar"/>
        </w:rPr>
        <w:t>Figure 15</w:t>
      </w:r>
      <w:r w:rsidR="007E0EAA" w:rsidRPr="007E0EAA">
        <w:rPr>
          <w:rStyle w:val="FiguresTableslinkChar"/>
        </w:rPr>
        <w:fldChar w:fldCharType="end"/>
      </w:r>
      <w:r>
        <w:t>.  Select “OK” to return to the Oracle Re-aggregation form.</w:t>
      </w:r>
    </w:p>
    <w:p w14:paraId="0E81468A" w14:textId="13A4DF6C" w:rsidR="00D83F4C" w:rsidRDefault="00D83F4C" w:rsidP="007E0EAA">
      <w:pPr>
        <w:pStyle w:val="Caption"/>
      </w:pPr>
      <w:bookmarkStart w:id="34" w:name="_Ref410294400"/>
      <w:bookmarkStart w:id="35" w:name="_Toc390089085"/>
      <w:r>
        <w:t xml:space="preserve">Figure </w:t>
      </w:r>
      <w:r w:rsidR="0003466D">
        <w:fldChar w:fldCharType="begin"/>
      </w:r>
      <w:r w:rsidR="0003466D">
        <w:instrText xml:space="preserve"> SEQ Figure \* ARABIC </w:instrText>
      </w:r>
      <w:r w:rsidR="0003466D">
        <w:fldChar w:fldCharType="separate"/>
      </w:r>
      <w:r>
        <w:rPr>
          <w:noProof/>
        </w:rPr>
        <w:t>15</w:t>
      </w:r>
      <w:r w:rsidR="0003466D">
        <w:rPr>
          <w:noProof/>
        </w:rPr>
        <w:fldChar w:fldCharType="end"/>
      </w:r>
      <w:bookmarkEnd w:id="34"/>
      <w:r>
        <w:t xml:space="preserve">: </w:t>
      </w:r>
      <w:r w:rsidR="00282774">
        <w:t>GIS process complete window</w:t>
      </w:r>
      <w:bookmarkEnd w:id="35"/>
    </w:p>
    <w:p w14:paraId="107BCA97" w14:textId="1E9E284E" w:rsidR="00D83F4C" w:rsidRDefault="00282774" w:rsidP="00D83F4C">
      <w:pPr>
        <w:pStyle w:val="Graphic"/>
        <w:ind w:left="360"/>
      </w:pPr>
      <w:r>
        <w:drawing>
          <wp:inline distT="0" distB="0" distL="0" distR="0" wp14:anchorId="7333CED0" wp14:editId="1EBEDFE0">
            <wp:extent cx="3093854" cy="1874940"/>
            <wp:effectExtent l="19050" t="19050" r="11430" b="11430"/>
            <wp:docPr id="29" name="Picture 29" descr="screen shot of GIS process comple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0331" cy="1884925"/>
                    </a:xfrm>
                    <a:prstGeom prst="rect">
                      <a:avLst/>
                    </a:prstGeom>
                    <a:noFill/>
                    <a:ln>
                      <a:solidFill>
                        <a:schemeClr val="tx1"/>
                      </a:solidFill>
                    </a:ln>
                  </pic:spPr>
                </pic:pic>
              </a:graphicData>
            </a:graphic>
          </wp:inline>
        </w:drawing>
      </w:r>
    </w:p>
    <w:p w14:paraId="11BBC66C" w14:textId="100EFB20" w:rsidR="00D83F4C" w:rsidRDefault="00282774" w:rsidP="008C604F">
      <w:pPr>
        <w:pStyle w:val="ListParagraph"/>
        <w:numPr>
          <w:ilvl w:val="0"/>
          <w:numId w:val="8"/>
        </w:numPr>
        <w:ind w:left="1440" w:hanging="1440"/>
      </w:pPr>
      <w:r>
        <w:t xml:space="preserve">Select “Continue,” as shown in </w:t>
      </w:r>
      <w:r w:rsidR="007E0EAA" w:rsidRPr="007E0EAA">
        <w:rPr>
          <w:rStyle w:val="FiguresTableslinkChar"/>
        </w:rPr>
        <w:fldChar w:fldCharType="begin"/>
      </w:r>
      <w:r w:rsidR="007E0EAA" w:rsidRPr="007E0EAA">
        <w:rPr>
          <w:rStyle w:val="FiguresTableslinkChar"/>
        </w:rPr>
        <w:instrText xml:space="preserve"> REF _Ref410294434 \h </w:instrText>
      </w:r>
      <w:r w:rsidR="007E0EAA">
        <w:rPr>
          <w:rStyle w:val="FiguresTableslinkChar"/>
        </w:rPr>
        <w:instrText xml:space="preserve"> \* MERGEFORMAT </w:instrText>
      </w:r>
      <w:r w:rsidR="007E0EAA" w:rsidRPr="007E0EAA">
        <w:rPr>
          <w:rStyle w:val="FiguresTableslinkChar"/>
        </w:rPr>
      </w:r>
      <w:r w:rsidR="007E0EAA" w:rsidRPr="007E0EAA">
        <w:rPr>
          <w:rStyle w:val="FiguresTableslinkChar"/>
        </w:rPr>
        <w:fldChar w:fldCharType="separate"/>
      </w:r>
      <w:r w:rsidR="007E0EAA" w:rsidRPr="007E0EAA">
        <w:rPr>
          <w:rStyle w:val="FiguresTableslinkChar"/>
        </w:rPr>
        <w:t>Figure 16</w:t>
      </w:r>
      <w:r w:rsidR="007E0EAA" w:rsidRPr="007E0EAA">
        <w:rPr>
          <w:rStyle w:val="FiguresTableslinkChar"/>
        </w:rPr>
        <w:fldChar w:fldCharType="end"/>
      </w:r>
      <w:r>
        <w:t>.</w:t>
      </w:r>
    </w:p>
    <w:p w14:paraId="7817CE01" w14:textId="328BA60C" w:rsidR="00D83F4C" w:rsidRDefault="00D83F4C" w:rsidP="007E0EAA">
      <w:pPr>
        <w:pStyle w:val="Caption"/>
      </w:pPr>
      <w:bookmarkStart w:id="36" w:name="_Ref410294434"/>
      <w:bookmarkStart w:id="37" w:name="_Toc390089086"/>
      <w:r>
        <w:lastRenderedPageBreak/>
        <w:t xml:space="preserve">Figure </w:t>
      </w:r>
      <w:r w:rsidR="0003466D">
        <w:fldChar w:fldCharType="begin"/>
      </w:r>
      <w:r w:rsidR="0003466D">
        <w:instrText xml:space="preserve"> SEQ Figure \* ARABIC </w:instrText>
      </w:r>
      <w:r w:rsidR="0003466D">
        <w:fldChar w:fldCharType="separate"/>
      </w:r>
      <w:r>
        <w:rPr>
          <w:noProof/>
        </w:rPr>
        <w:t>16</w:t>
      </w:r>
      <w:r w:rsidR="0003466D">
        <w:rPr>
          <w:noProof/>
        </w:rPr>
        <w:fldChar w:fldCharType="end"/>
      </w:r>
      <w:bookmarkEnd w:id="36"/>
      <w:r>
        <w:t xml:space="preserve">: </w:t>
      </w:r>
      <w:r w:rsidR="00C66C37">
        <w:t>Click “Continue”</w:t>
      </w:r>
      <w:bookmarkEnd w:id="37"/>
    </w:p>
    <w:p w14:paraId="444703AF" w14:textId="7CD5CBCD" w:rsidR="00D83F4C" w:rsidRDefault="00282774" w:rsidP="00D83F4C">
      <w:pPr>
        <w:pStyle w:val="Graphic"/>
        <w:ind w:left="360"/>
      </w:pPr>
      <w:r>
        <w:drawing>
          <wp:inline distT="0" distB="0" distL="0" distR="0" wp14:anchorId="2BF331DF" wp14:editId="6F148AB1">
            <wp:extent cx="2496794" cy="1700912"/>
            <wp:effectExtent l="19050" t="19050" r="18415" b="13970"/>
            <wp:docPr id="30" name="Picture 30" descr="screen shot of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0971" cy="1703758"/>
                    </a:xfrm>
                    <a:prstGeom prst="rect">
                      <a:avLst/>
                    </a:prstGeom>
                    <a:noFill/>
                    <a:ln>
                      <a:solidFill>
                        <a:schemeClr val="tx1"/>
                      </a:solidFill>
                    </a:ln>
                  </pic:spPr>
                </pic:pic>
              </a:graphicData>
            </a:graphic>
          </wp:inline>
        </w:drawing>
      </w:r>
    </w:p>
    <w:p w14:paraId="71004CE7" w14:textId="2BF1A105" w:rsidR="00D83F4C" w:rsidRDefault="00D83F4C" w:rsidP="008C604F">
      <w:pPr>
        <w:pStyle w:val="ListParagraph"/>
        <w:numPr>
          <w:ilvl w:val="0"/>
          <w:numId w:val="8"/>
        </w:numPr>
        <w:ind w:left="1440" w:hanging="1440"/>
      </w:pPr>
      <w:r>
        <w:t>A</w:t>
      </w:r>
      <w:r w:rsidR="00C66C37">
        <w:t xml:space="preserve"> pop-up window will appear indicating the number of GIS links that were selected for your Set, as shown in </w:t>
      </w:r>
      <w:r w:rsidR="007E0EAA" w:rsidRPr="007E0EAA">
        <w:rPr>
          <w:rStyle w:val="FiguresTableslinkChar"/>
        </w:rPr>
        <w:fldChar w:fldCharType="begin"/>
      </w:r>
      <w:r w:rsidR="007E0EAA" w:rsidRPr="007E0EAA">
        <w:rPr>
          <w:rStyle w:val="FiguresTableslinkChar"/>
        </w:rPr>
        <w:instrText xml:space="preserve"> REF _Ref410294470 \h </w:instrText>
      </w:r>
      <w:r w:rsidR="007E0EAA">
        <w:rPr>
          <w:rStyle w:val="FiguresTableslinkChar"/>
        </w:rPr>
        <w:instrText xml:space="preserve"> \* MERGEFORMAT </w:instrText>
      </w:r>
      <w:r w:rsidR="007E0EAA" w:rsidRPr="007E0EAA">
        <w:rPr>
          <w:rStyle w:val="FiguresTableslinkChar"/>
        </w:rPr>
      </w:r>
      <w:r w:rsidR="007E0EAA" w:rsidRPr="007E0EAA">
        <w:rPr>
          <w:rStyle w:val="FiguresTableslinkChar"/>
        </w:rPr>
        <w:fldChar w:fldCharType="separate"/>
      </w:r>
      <w:r w:rsidR="007E0EAA" w:rsidRPr="007E0EAA">
        <w:rPr>
          <w:rStyle w:val="FiguresTableslinkChar"/>
        </w:rPr>
        <w:t>Figure 17</w:t>
      </w:r>
      <w:r w:rsidR="007E0EAA" w:rsidRPr="007E0EAA">
        <w:rPr>
          <w:rStyle w:val="FiguresTableslinkChar"/>
        </w:rPr>
        <w:fldChar w:fldCharType="end"/>
      </w:r>
      <w:r w:rsidR="00C66C37">
        <w:t>.  Select “OK.”  The re-aggregation process is now running, as indicated by the hour-glass cursor.</w:t>
      </w:r>
    </w:p>
    <w:p w14:paraId="73652C0F" w14:textId="54A5CFDE" w:rsidR="00D83F4C" w:rsidRDefault="00D83F4C" w:rsidP="007E0EAA">
      <w:pPr>
        <w:pStyle w:val="Caption"/>
      </w:pPr>
      <w:bookmarkStart w:id="38" w:name="_Ref410294470"/>
      <w:bookmarkStart w:id="39" w:name="_Toc390089087"/>
      <w:r>
        <w:t xml:space="preserve">Figure </w:t>
      </w:r>
      <w:r w:rsidR="0003466D">
        <w:fldChar w:fldCharType="begin"/>
      </w:r>
      <w:r w:rsidR="0003466D">
        <w:instrText xml:space="preserve"> SEQ Figure \* ARABIC </w:instrText>
      </w:r>
      <w:r w:rsidR="0003466D">
        <w:fldChar w:fldCharType="separate"/>
      </w:r>
      <w:r>
        <w:rPr>
          <w:noProof/>
        </w:rPr>
        <w:t>17</w:t>
      </w:r>
      <w:r w:rsidR="0003466D">
        <w:rPr>
          <w:noProof/>
        </w:rPr>
        <w:fldChar w:fldCharType="end"/>
      </w:r>
      <w:bookmarkEnd w:id="38"/>
      <w:r>
        <w:t xml:space="preserve">: </w:t>
      </w:r>
      <w:r w:rsidR="00C66C37">
        <w:t>Message containing number of GIS links selected</w:t>
      </w:r>
      <w:bookmarkEnd w:id="39"/>
    </w:p>
    <w:p w14:paraId="0B583357" w14:textId="49A2B14B" w:rsidR="00D83F4C" w:rsidRDefault="00C66C37" w:rsidP="00D83F4C">
      <w:pPr>
        <w:pStyle w:val="Graphic"/>
        <w:ind w:left="360"/>
      </w:pPr>
      <w:r>
        <w:drawing>
          <wp:inline distT="0" distB="0" distL="0" distR="0" wp14:anchorId="77FA2509" wp14:editId="3BD2B262">
            <wp:extent cx="3444240" cy="2063988"/>
            <wp:effectExtent l="19050" t="19050" r="22860" b="12700"/>
            <wp:docPr id="31" name="Picture 31" descr="screen shot of Message containing the number of GIS links that have bee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1298" cy="2068217"/>
                    </a:xfrm>
                    <a:prstGeom prst="rect">
                      <a:avLst/>
                    </a:prstGeom>
                    <a:noFill/>
                    <a:ln>
                      <a:solidFill>
                        <a:schemeClr val="tx1"/>
                      </a:solidFill>
                    </a:ln>
                  </pic:spPr>
                </pic:pic>
              </a:graphicData>
            </a:graphic>
          </wp:inline>
        </w:drawing>
      </w:r>
    </w:p>
    <w:p w14:paraId="75301525" w14:textId="37CA6875" w:rsidR="00D83F4C" w:rsidRDefault="00C66C37" w:rsidP="008C604F">
      <w:pPr>
        <w:pStyle w:val="ListParagraph"/>
        <w:numPr>
          <w:ilvl w:val="0"/>
          <w:numId w:val="8"/>
        </w:numPr>
        <w:ind w:left="1440" w:hanging="1440"/>
      </w:pPr>
      <w:r>
        <w:t>If the Set Name was previously processed, a screen will appear prompting you to re-select the Set Name to refresh the data.  Select “OK.”</w:t>
      </w:r>
    </w:p>
    <w:p w14:paraId="51B635B2" w14:textId="319C4581" w:rsidR="00D83F4C" w:rsidRDefault="00D83F4C" w:rsidP="007E0EAA">
      <w:pPr>
        <w:pStyle w:val="Caption"/>
      </w:pPr>
      <w:bookmarkStart w:id="40" w:name="_Toc390089088"/>
      <w:r>
        <w:t xml:space="preserve">Figure </w:t>
      </w:r>
      <w:r w:rsidR="0003466D">
        <w:fldChar w:fldCharType="begin"/>
      </w:r>
      <w:r w:rsidR="0003466D">
        <w:instrText xml:space="preserve"> SEQ Figure \* ARABIC </w:instrText>
      </w:r>
      <w:r w:rsidR="0003466D">
        <w:fldChar w:fldCharType="separate"/>
      </w:r>
      <w:r>
        <w:rPr>
          <w:noProof/>
        </w:rPr>
        <w:t>18</w:t>
      </w:r>
      <w:r w:rsidR="0003466D">
        <w:rPr>
          <w:noProof/>
        </w:rPr>
        <w:fldChar w:fldCharType="end"/>
      </w:r>
      <w:r>
        <w:t>: Re-</w:t>
      </w:r>
      <w:r w:rsidR="007153E9">
        <w:t>select Selected Set to refresh data</w:t>
      </w:r>
      <w:bookmarkEnd w:id="40"/>
    </w:p>
    <w:p w14:paraId="5636C421" w14:textId="556406FB" w:rsidR="00D83F4C" w:rsidRDefault="007153E9" w:rsidP="00D83F4C">
      <w:pPr>
        <w:pStyle w:val="Graphic"/>
        <w:ind w:left="360"/>
      </w:pPr>
      <w:r>
        <w:drawing>
          <wp:inline distT="0" distB="0" distL="0" distR="0" wp14:anchorId="71FE1B12" wp14:editId="031614B3">
            <wp:extent cx="3108960" cy="2070768"/>
            <wp:effectExtent l="19050" t="19050" r="15240" b="24765"/>
            <wp:docPr id="64" name="Picture 64" descr="screen shot of Re-select Selected Set to refresh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8960" cy="2070768"/>
                    </a:xfrm>
                    <a:prstGeom prst="rect">
                      <a:avLst/>
                    </a:prstGeom>
                    <a:noFill/>
                    <a:ln>
                      <a:solidFill>
                        <a:schemeClr val="tx1"/>
                      </a:solidFill>
                    </a:ln>
                  </pic:spPr>
                </pic:pic>
              </a:graphicData>
            </a:graphic>
          </wp:inline>
        </w:drawing>
      </w:r>
    </w:p>
    <w:p w14:paraId="3039C942" w14:textId="3AC7C10C" w:rsidR="00D83F4C" w:rsidRDefault="00495144" w:rsidP="008C604F">
      <w:pPr>
        <w:pStyle w:val="ListParagraph"/>
        <w:numPr>
          <w:ilvl w:val="0"/>
          <w:numId w:val="8"/>
        </w:numPr>
        <w:ind w:left="1440" w:hanging="1440"/>
      </w:pPr>
      <w:r>
        <w:lastRenderedPageBreak/>
        <w:t>Select the “Select Set” button.  If someone is working with the “Set Name” you chose, or someone using this set did not close out of the Re-aggregation program properly, a warning will appear, as shown in Figure 19, giving you three choices.  (Once you’ve established your set is unlocked, continue to the next step.)  The three choices are:</w:t>
      </w:r>
    </w:p>
    <w:p w14:paraId="56594F68" w14:textId="52D8EE81" w:rsidR="00495144" w:rsidRDefault="00495144" w:rsidP="00495144">
      <w:pPr>
        <w:pStyle w:val="ListParagraph"/>
        <w:numPr>
          <w:ilvl w:val="1"/>
          <w:numId w:val="8"/>
        </w:numPr>
        <w:ind w:left="1800"/>
      </w:pPr>
      <w:r>
        <w:t>“Show Accessing Users” to determine who is actively using the desired set.  If someone is using the set, cancel your session and wait until they have finished or contact the person who has the set locked.</w:t>
      </w:r>
    </w:p>
    <w:p w14:paraId="7623B4B8" w14:textId="5651C931" w:rsidR="00495144" w:rsidRDefault="00495144" w:rsidP="00495144">
      <w:pPr>
        <w:pStyle w:val="ListParagraph"/>
        <w:numPr>
          <w:ilvl w:val="1"/>
          <w:numId w:val="8"/>
        </w:numPr>
        <w:ind w:left="1800"/>
      </w:pPr>
      <w:r>
        <w:t>“Cancel” to abort changing the set.</w:t>
      </w:r>
    </w:p>
    <w:p w14:paraId="5883E0BE" w14:textId="46DBC183" w:rsidR="00495144" w:rsidRDefault="00495144" w:rsidP="00495144">
      <w:pPr>
        <w:pStyle w:val="ListParagraph"/>
        <w:numPr>
          <w:ilvl w:val="1"/>
          <w:numId w:val="8"/>
        </w:numPr>
        <w:ind w:left="1800"/>
      </w:pPr>
      <w:r>
        <w:t>“Clear All Menu Locks” to unlock the set if you are sure no one is using the set.</w:t>
      </w:r>
    </w:p>
    <w:p w14:paraId="0E0F175C" w14:textId="4DD82BF6" w:rsidR="00D83F4C" w:rsidRDefault="00D83F4C" w:rsidP="007E0EAA">
      <w:pPr>
        <w:pStyle w:val="Caption"/>
      </w:pPr>
      <w:bookmarkStart w:id="41" w:name="_Toc390089089"/>
      <w:r>
        <w:t xml:space="preserve">Figure </w:t>
      </w:r>
      <w:r w:rsidR="0003466D">
        <w:fldChar w:fldCharType="begin"/>
      </w:r>
      <w:r w:rsidR="0003466D">
        <w:instrText xml:space="preserve"> SEQ Figure \* ARABIC </w:instrText>
      </w:r>
      <w:r w:rsidR="0003466D">
        <w:fldChar w:fldCharType="separate"/>
      </w:r>
      <w:r>
        <w:rPr>
          <w:noProof/>
        </w:rPr>
        <w:t>19</w:t>
      </w:r>
      <w:r w:rsidR="0003466D">
        <w:rPr>
          <w:noProof/>
        </w:rPr>
        <w:fldChar w:fldCharType="end"/>
      </w:r>
      <w:r>
        <w:t xml:space="preserve">: </w:t>
      </w:r>
      <w:r w:rsidR="00495144">
        <w:t>Data being accessed warning message</w:t>
      </w:r>
      <w:bookmarkEnd w:id="41"/>
    </w:p>
    <w:p w14:paraId="73FFD114" w14:textId="7EF0221F" w:rsidR="00D83F4C" w:rsidRDefault="00495144" w:rsidP="00D83F4C">
      <w:pPr>
        <w:pStyle w:val="Graphic"/>
        <w:ind w:left="360"/>
      </w:pPr>
      <w:r>
        <w:drawing>
          <wp:inline distT="0" distB="0" distL="0" distR="0" wp14:anchorId="6F0F0CDC" wp14:editId="7F89B864">
            <wp:extent cx="3208020" cy="2010126"/>
            <wp:effectExtent l="19050" t="19050" r="11430" b="28575"/>
            <wp:docPr id="65" name="Picture 65" descr="screen shot of warning message about data being ac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8020" cy="2010126"/>
                    </a:xfrm>
                    <a:prstGeom prst="rect">
                      <a:avLst/>
                    </a:prstGeom>
                    <a:noFill/>
                    <a:ln>
                      <a:solidFill>
                        <a:schemeClr val="tx1"/>
                      </a:solidFill>
                    </a:ln>
                  </pic:spPr>
                </pic:pic>
              </a:graphicData>
            </a:graphic>
          </wp:inline>
        </w:drawing>
      </w:r>
    </w:p>
    <w:p w14:paraId="017548B5" w14:textId="4D0B73BF" w:rsidR="00D83F4C" w:rsidRDefault="00495144" w:rsidP="008C604F">
      <w:pPr>
        <w:pStyle w:val="ListParagraph"/>
        <w:numPr>
          <w:ilvl w:val="0"/>
          <w:numId w:val="8"/>
        </w:numPr>
        <w:ind w:left="1440" w:hanging="1440"/>
      </w:pPr>
      <w:r>
        <w:t xml:space="preserve">Once your set is unlocked, highlight your “Set Name.”  Then select “OK,” as shown in </w:t>
      </w:r>
      <w:r w:rsidR="007E0EAA" w:rsidRPr="007E0EAA">
        <w:rPr>
          <w:rStyle w:val="FiguresTableslinkChar"/>
        </w:rPr>
        <w:fldChar w:fldCharType="begin"/>
      </w:r>
      <w:r w:rsidR="007E0EAA" w:rsidRPr="007E0EAA">
        <w:rPr>
          <w:rStyle w:val="FiguresTableslinkChar"/>
        </w:rPr>
        <w:instrText xml:space="preserve"> REF _Ref410294664 \h </w:instrText>
      </w:r>
      <w:r w:rsidR="007E0EAA">
        <w:rPr>
          <w:rStyle w:val="FiguresTableslinkChar"/>
        </w:rPr>
        <w:instrText xml:space="preserve"> \* MERGEFORMAT </w:instrText>
      </w:r>
      <w:r w:rsidR="007E0EAA" w:rsidRPr="007E0EAA">
        <w:rPr>
          <w:rStyle w:val="FiguresTableslinkChar"/>
        </w:rPr>
      </w:r>
      <w:r w:rsidR="007E0EAA" w:rsidRPr="007E0EAA">
        <w:rPr>
          <w:rStyle w:val="FiguresTableslinkChar"/>
        </w:rPr>
        <w:fldChar w:fldCharType="separate"/>
      </w:r>
      <w:r w:rsidR="007E0EAA" w:rsidRPr="007E0EAA">
        <w:rPr>
          <w:rStyle w:val="FiguresTableslinkChar"/>
        </w:rPr>
        <w:t>Figure 20</w:t>
      </w:r>
      <w:r w:rsidR="007E0EAA" w:rsidRPr="007E0EAA">
        <w:rPr>
          <w:rStyle w:val="FiguresTableslinkChar"/>
        </w:rPr>
        <w:fldChar w:fldCharType="end"/>
      </w:r>
      <w:r>
        <w:t>.</w:t>
      </w:r>
    </w:p>
    <w:p w14:paraId="3804CFFF" w14:textId="7F96177E" w:rsidR="00D83F4C" w:rsidRDefault="00D83F4C" w:rsidP="007E0EAA">
      <w:pPr>
        <w:pStyle w:val="Caption"/>
      </w:pPr>
      <w:bookmarkStart w:id="42" w:name="_Ref410294664"/>
      <w:bookmarkStart w:id="43" w:name="_Toc390089090"/>
      <w:r>
        <w:t xml:space="preserve">Figure </w:t>
      </w:r>
      <w:r w:rsidR="0003466D">
        <w:fldChar w:fldCharType="begin"/>
      </w:r>
      <w:r w:rsidR="0003466D">
        <w:instrText xml:space="preserve"> SEQ Figure \* ARABIC </w:instrText>
      </w:r>
      <w:r w:rsidR="0003466D">
        <w:fldChar w:fldCharType="separate"/>
      </w:r>
      <w:r>
        <w:rPr>
          <w:noProof/>
        </w:rPr>
        <w:t>20</w:t>
      </w:r>
      <w:r w:rsidR="0003466D">
        <w:rPr>
          <w:noProof/>
        </w:rPr>
        <w:fldChar w:fldCharType="end"/>
      </w:r>
      <w:bookmarkEnd w:id="42"/>
      <w:r>
        <w:t xml:space="preserve">: </w:t>
      </w:r>
      <w:r w:rsidR="00495144">
        <w:t>Select re-aggregation sets</w:t>
      </w:r>
      <w:bookmarkEnd w:id="43"/>
    </w:p>
    <w:p w14:paraId="2BAC3A7C" w14:textId="23A19E39" w:rsidR="00D83F4C" w:rsidRDefault="00495144" w:rsidP="00D83F4C">
      <w:pPr>
        <w:pStyle w:val="Graphic"/>
        <w:ind w:left="360"/>
      </w:pPr>
      <w:r>
        <w:drawing>
          <wp:inline distT="0" distB="0" distL="0" distR="0" wp14:anchorId="1953BDB6" wp14:editId="06A18A39">
            <wp:extent cx="3508507" cy="2517077"/>
            <wp:effectExtent l="19050" t="19050" r="15875" b="17145"/>
            <wp:docPr id="66" name="Picture 66" descr="screen shot of selecting re-aggregation se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8418" cy="2524187"/>
                    </a:xfrm>
                    <a:prstGeom prst="rect">
                      <a:avLst/>
                    </a:prstGeom>
                    <a:noFill/>
                    <a:ln>
                      <a:solidFill>
                        <a:schemeClr val="tx1"/>
                      </a:solidFill>
                    </a:ln>
                  </pic:spPr>
                </pic:pic>
              </a:graphicData>
            </a:graphic>
          </wp:inline>
        </w:drawing>
      </w:r>
    </w:p>
    <w:p w14:paraId="0D551459" w14:textId="1E2121D0" w:rsidR="00D83F4C" w:rsidRDefault="00495144" w:rsidP="008C604F">
      <w:pPr>
        <w:pStyle w:val="ListParagraph"/>
        <w:numPr>
          <w:ilvl w:val="0"/>
          <w:numId w:val="8"/>
        </w:numPr>
        <w:ind w:left="1440" w:hanging="1440"/>
      </w:pPr>
      <w:r>
        <w:lastRenderedPageBreak/>
        <w:t xml:space="preserve">Your set will appear in the “Selected Set” box, as shown in </w:t>
      </w:r>
      <w:r w:rsidR="007E0EAA" w:rsidRPr="007E0EAA">
        <w:rPr>
          <w:rStyle w:val="FiguresTableslinkChar"/>
        </w:rPr>
        <w:fldChar w:fldCharType="begin"/>
      </w:r>
      <w:r w:rsidR="007E0EAA" w:rsidRPr="007E0EAA">
        <w:rPr>
          <w:rStyle w:val="FiguresTableslinkChar"/>
        </w:rPr>
        <w:instrText xml:space="preserve"> REF _Ref410294703 \h </w:instrText>
      </w:r>
      <w:r w:rsidR="007E0EAA">
        <w:rPr>
          <w:rStyle w:val="FiguresTableslinkChar"/>
        </w:rPr>
        <w:instrText xml:space="preserve"> \* MERGEFORMAT </w:instrText>
      </w:r>
      <w:r w:rsidR="007E0EAA" w:rsidRPr="007E0EAA">
        <w:rPr>
          <w:rStyle w:val="FiguresTableslinkChar"/>
        </w:rPr>
      </w:r>
      <w:r w:rsidR="007E0EAA" w:rsidRPr="007E0EAA">
        <w:rPr>
          <w:rStyle w:val="FiguresTableslinkChar"/>
        </w:rPr>
        <w:fldChar w:fldCharType="separate"/>
      </w:r>
      <w:r w:rsidR="007E0EAA" w:rsidRPr="007E0EAA">
        <w:rPr>
          <w:rStyle w:val="FiguresTableslinkChar"/>
        </w:rPr>
        <w:t>Figure 21</w:t>
      </w:r>
      <w:r w:rsidR="007E0EAA" w:rsidRPr="007E0EAA">
        <w:rPr>
          <w:rStyle w:val="FiguresTableslinkChar"/>
        </w:rPr>
        <w:fldChar w:fldCharType="end"/>
      </w:r>
      <w:r>
        <w:t>.  The re-aggregation process has been successfully executed, the new set is created, and you have activated this set!</w:t>
      </w:r>
    </w:p>
    <w:p w14:paraId="094C8084" w14:textId="3CF9A906" w:rsidR="00D83F4C" w:rsidRDefault="00D83F4C" w:rsidP="007E0EAA">
      <w:pPr>
        <w:pStyle w:val="Caption"/>
      </w:pPr>
      <w:bookmarkStart w:id="44" w:name="_Ref410294703"/>
      <w:bookmarkStart w:id="45" w:name="_Toc390089091"/>
      <w:r>
        <w:t xml:space="preserve">Figure </w:t>
      </w:r>
      <w:r w:rsidR="0003466D">
        <w:fldChar w:fldCharType="begin"/>
      </w:r>
      <w:r w:rsidR="0003466D">
        <w:instrText xml:space="preserve"> SEQ Figure \* ARABIC </w:instrText>
      </w:r>
      <w:r w:rsidR="0003466D">
        <w:fldChar w:fldCharType="separate"/>
      </w:r>
      <w:r>
        <w:rPr>
          <w:noProof/>
        </w:rPr>
        <w:t>21</w:t>
      </w:r>
      <w:r w:rsidR="0003466D">
        <w:rPr>
          <w:noProof/>
        </w:rPr>
        <w:fldChar w:fldCharType="end"/>
      </w:r>
      <w:bookmarkEnd w:id="44"/>
      <w:r>
        <w:t xml:space="preserve">: </w:t>
      </w:r>
      <w:r w:rsidR="007E0EAA">
        <w:t xml:space="preserve">Selecting </w:t>
      </w:r>
      <w:r>
        <w:t>Re-aggregation Sets form</w:t>
      </w:r>
      <w:bookmarkEnd w:id="45"/>
    </w:p>
    <w:p w14:paraId="56EAF6C8" w14:textId="2959BB16" w:rsidR="00D83F4C" w:rsidRDefault="00495144" w:rsidP="00D83F4C">
      <w:pPr>
        <w:pStyle w:val="Graphic"/>
        <w:ind w:left="360"/>
      </w:pPr>
      <w:r>
        <w:drawing>
          <wp:inline distT="0" distB="0" distL="0" distR="0" wp14:anchorId="28F37A9D" wp14:editId="2F25173F">
            <wp:extent cx="3139440" cy="1673504"/>
            <wp:effectExtent l="19050" t="19050" r="22860" b="22225"/>
            <wp:docPr id="67" name="Picture 67" descr="screen shot of selecting re-aggregation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9440" cy="1673504"/>
                    </a:xfrm>
                    <a:prstGeom prst="rect">
                      <a:avLst/>
                    </a:prstGeom>
                    <a:noFill/>
                    <a:ln>
                      <a:solidFill>
                        <a:schemeClr val="tx1"/>
                      </a:solidFill>
                    </a:ln>
                  </pic:spPr>
                </pic:pic>
              </a:graphicData>
            </a:graphic>
          </wp:inline>
        </w:drawing>
      </w:r>
    </w:p>
    <w:p w14:paraId="7970763A" w14:textId="4B680F06" w:rsidR="00D83F4C" w:rsidRDefault="00D83F4C">
      <w:pPr>
        <w:spacing w:before="0" w:after="0"/>
      </w:pPr>
      <w:r>
        <w:br w:type="page"/>
      </w:r>
    </w:p>
    <w:p w14:paraId="72152FDE" w14:textId="2151ED65" w:rsidR="00D83F4C" w:rsidRDefault="00D83F4C" w:rsidP="00D83F4C">
      <w:pPr>
        <w:pStyle w:val="Heading2"/>
      </w:pPr>
      <w:bookmarkStart w:id="46" w:name="_Toc390089066"/>
      <w:r>
        <w:lastRenderedPageBreak/>
        <w:t>Using a Re-aggregation Dataset</w:t>
      </w:r>
      <w:bookmarkEnd w:id="46"/>
    </w:p>
    <w:p w14:paraId="17AF9FFB" w14:textId="60876519" w:rsidR="00F45221" w:rsidRDefault="00A17C36" w:rsidP="00F45221">
      <w:pPr>
        <w:pStyle w:val="ListParagraph"/>
        <w:numPr>
          <w:ilvl w:val="0"/>
          <w:numId w:val="14"/>
        </w:numPr>
        <w:ind w:left="1440" w:hanging="1440"/>
      </w:pPr>
      <w:r>
        <w:t xml:space="preserve">Select the “Set Management” tab.  Select the “Select Set” button.  Highlight the Set Name, then select “OK.”  Make sure the set is not locked.  Select “Access re-aggregation Set Data” and the Re-aggregation Vegetation Database screen will appear, as shown in </w:t>
      </w:r>
      <w:r w:rsidR="007E0EAA" w:rsidRPr="007E0EAA">
        <w:rPr>
          <w:rStyle w:val="FiguresTableslinkChar"/>
        </w:rPr>
        <w:fldChar w:fldCharType="begin"/>
      </w:r>
      <w:r w:rsidR="007E0EAA" w:rsidRPr="007E0EAA">
        <w:rPr>
          <w:rStyle w:val="FiguresTableslinkChar"/>
        </w:rPr>
        <w:instrText xml:space="preserve"> REF _Ref410294953 \h </w:instrText>
      </w:r>
      <w:r w:rsidR="007E0EAA">
        <w:rPr>
          <w:rStyle w:val="FiguresTableslinkChar"/>
        </w:rPr>
        <w:instrText xml:space="preserve"> \* MERGEFORMAT </w:instrText>
      </w:r>
      <w:r w:rsidR="007E0EAA" w:rsidRPr="007E0EAA">
        <w:rPr>
          <w:rStyle w:val="FiguresTableslinkChar"/>
        </w:rPr>
      </w:r>
      <w:r w:rsidR="007E0EAA" w:rsidRPr="007E0EAA">
        <w:rPr>
          <w:rStyle w:val="FiguresTableslinkChar"/>
        </w:rPr>
        <w:fldChar w:fldCharType="separate"/>
      </w:r>
      <w:r w:rsidR="007E0EAA" w:rsidRPr="007E0EAA">
        <w:rPr>
          <w:rStyle w:val="FiguresTableslinkChar"/>
        </w:rPr>
        <w:t>Figure 22</w:t>
      </w:r>
      <w:r w:rsidR="007E0EAA" w:rsidRPr="007E0EAA">
        <w:rPr>
          <w:rStyle w:val="FiguresTableslinkChar"/>
        </w:rPr>
        <w:fldChar w:fldCharType="end"/>
      </w:r>
      <w:r>
        <w:t>.</w:t>
      </w:r>
    </w:p>
    <w:p w14:paraId="47992C03" w14:textId="5F7C225D" w:rsidR="00F45221" w:rsidRDefault="00F45221" w:rsidP="007E0EAA">
      <w:pPr>
        <w:pStyle w:val="Caption"/>
      </w:pPr>
      <w:bookmarkStart w:id="47" w:name="_Ref410294953"/>
      <w:bookmarkStart w:id="48" w:name="_Toc390089092"/>
      <w:r>
        <w:t xml:space="preserve">Figure </w:t>
      </w:r>
      <w:r w:rsidR="0003466D">
        <w:fldChar w:fldCharType="begin"/>
      </w:r>
      <w:r w:rsidR="0003466D">
        <w:instrText xml:space="preserve"> SEQ Figure \* ARABIC </w:instrText>
      </w:r>
      <w:r w:rsidR="0003466D">
        <w:fldChar w:fldCharType="separate"/>
      </w:r>
      <w:r w:rsidR="000D3D1D">
        <w:rPr>
          <w:noProof/>
        </w:rPr>
        <w:t>22</w:t>
      </w:r>
      <w:r w:rsidR="0003466D">
        <w:rPr>
          <w:noProof/>
        </w:rPr>
        <w:fldChar w:fldCharType="end"/>
      </w:r>
      <w:bookmarkEnd w:id="47"/>
      <w:r>
        <w:t xml:space="preserve">: Re-aggregation </w:t>
      </w:r>
      <w:r w:rsidR="000D3D1D">
        <w:t>Vegetation Database welcome screen</w:t>
      </w:r>
      <w:bookmarkEnd w:id="48"/>
    </w:p>
    <w:p w14:paraId="5A3A4209" w14:textId="0172B1E8" w:rsidR="00F45221" w:rsidRDefault="00A17C36" w:rsidP="00F45221">
      <w:pPr>
        <w:pStyle w:val="Graphic"/>
      </w:pPr>
      <w:r>
        <w:drawing>
          <wp:inline distT="0" distB="0" distL="0" distR="0" wp14:anchorId="63C17B54" wp14:editId="0D3BC643">
            <wp:extent cx="5052134" cy="2232476"/>
            <wp:effectExtent l="19050" t="19050" r="15240" b="15875"/>
            <wp:docPr id="68" name="Picture 68" descr="Re-aggregation Vegetation Database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9311" cy="2235647"/>
                    </a:xfrm>
                    <a:prstGeom prst="rect">
                      <a:avLst/>
                    </a:prstGeom>
                    <a:noFill/>
                    <a:ln>
                      <a:solidFill>
                        <a:schemeClr val="tx1"/>
                      </a:solidFill>
                    </a:ln>
                  </pic:spPr>
                </pic:pic>
              </a:graphicData>
            </a:graphic>
          </wp:inline>
        </w:drawing>
      </w:r>
    </w:p>
    <w:p w14:paraId="22BC3331" w14:textId="5BE1F97E" w:rsidR="000D3D1D" w:rsidRDefault="000D3D1D" w:rsidP="000D3D1D">
      <w:pPr>
        <w:pStyle w:val="ListParagraph"/>
        <w:numPr>
          <w:ilvl w:val="0"/>
          <w:numId w:val="14"/>
        </w:numPr>
        <w:ind w:left="1440" w:hanging="1440"/>
      </w:pPr>
      <w:r>
        <w:t xml:space="preserve">If the “Database Tables,” “Reports,” or “FVS DB Link” button is selected, you should first set your preferences based on the “Selected Set.” Select File/Preferences, as shown in </w:t>
      </w:r>
      <w:r w:rsidR="007E0EAA" w:rsidRPr="007E0EAA">
        <w:rPr>
          <w:rStyle w:val="FiguresTableslinkChar"/>
        </w:rPr>
        <w:fldChar w:fldCharType="begin"/>
      </w:r>
      <w:r w:rsidR="007E0EAA" w:rsidRPr="007E0EAA">
        <w:rPr>
          <w:rStyle w:val="FiguresTableslinkChar"/>
        </w:rPr>
        <w:instrText xml:space="preserve"> REF _Ref410294968 \h </w:instrText>
      </w:r>
      <w:r w:rsidR="007E0EAA">
        <w:rPr>
          <w:rStyle w:val="FiguresTableslinkChar"/>
        </w:rPr>
        <w:instrText xml:space="preserve"> \* MERGEFORMAT </w:instrText>
      </w:r>
      <w:r w:rsidR="007E0EAA" w:rsidRPr="007E0EAA">
        <w:rPr>
          <w:rStyle w:val="FiguresTableslinkChar"/>
        </w:rPr>
      </w:r>
      <w:r w:rsidR="007E0EAA" w:rsidRPr="007E0EAA">
        <w:rPr>
          <w:rStyle w:val="FiguresTableslinkChar"/>
        </w:rPr>
        <w:fldChar w:fldCharType="separate"/>
      </w:r>
      <w:r w:rsidR="007E0EAA" w:rsidRPr="007E0EAA">
        <w:rPr>
          <w:rStyle w:val="FiguresTableslinkChar"/>
        </w:rPr>
        <w:t>Figure 23</w:t>
      </w:r>
      <w:r w:rsidR="007E0EAA" w:rsidRPr="007E0EAA">
        <w:rPr>
          <w:rStyle w:val="FiguresTableslinkChar"/>
        </w:rPr>
        <w:fldChar w:fldCharType="end"/>
      </w:r>
      <w:r>
        <w:t>.</w:t>
      </w:r>
    </w:p>
    <w:p w14:paraId="290499C5" w14:textId="33562579" w:rsidR="000D3D1D" w:rsidRDefault="000D3D1D" w:rsidP="007E0EAA">
      <w:pPr>
        <w:pStyle w:val="Caption"/>
      </w:pPr>
      <w:bookmarkStart w:id="49" w:name="_Ref410294968"/>
      <w:bookmarkStart w:id="50" w:name="_Toc390089093"/>
      <w:r>
        <w:t xml:space="preserve">Figure </w:t>
      </w:r>
      <w:r w:rsidR="0003466D">
        <w:fldChar w:fldCharType="begin"/>
      </w:r>
      <w:r w:rsidR="0003466D">
        <w:instrText xml:space="preserve"> </w:instrText>
      </w:r>
      <w:r w:rsidR="0003466D">
        <w:instrText xml:space="preserve">SEQ Figure \* ARABIC </w:instrText>
      </w:r>
      <w:r w:rsidR="0003466D">
        <w:fldChar w:fldCharType="separate"/>
      </w:r>
      <w:r>
        <w:rPr>
          <w:noProof/>
        </w:rPr>
        <w:t>23</w:t>
      </w:r>
      <w:r w:rsidR="0003466D">
        <w:rPr>
          <w:noProof/>
        </w:rPr>
        <w:fldChar w:fldCharType="end"/>
      </w:r>
      <w:bookmarkEnd w:id="49"/>
      <w:r>
        <w:t>: Choose File/Preferences</w:t>
      </w:r>
      <w:bookmarkEnd w:id="50"/>
    </w:p>
    <w:p w14:paraId="308BF289" w14:textId="5A1690D0" w:rsidR="000D3D1D" w:rsidRDefault="000D3D1D" w:rsidP="000D3D1D">
      <w:pPr>
        <w:pStyle w:val="Graphic"/>
      </w:pPr>
      <w:r>
        <w:drawing>
          <wp:inline distT="0" distB="0" distL="0" distR="0" wp14:anchorId="1FD2FB55" wp14:editId="75D1D903">
            <wp:extent cx="5035096" cy="1838734"/>
            <wp:effectExtent l="19050" t="19050" r="13335" b="28575"/>
            <wp:docPr id="71" name="Picture 71" descr="screen shot of Choose File/Preference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4731" cy="1842252"/>
                    </a:xfrm>
                    <a:prstGeom prst="rect">
                      <a:avLst/>
                    </a:prstGeom>
                    <a:noFill/>
                    <a:ln>
                      <a:solidFill>
                        <a:schemeClr val="tx1"/>
                      </a:solidFill>
                    </a:ln>
                  </pic:spPr>
                </pic:pic>
              </a:graphicData>
            </a:graphic>
          </wp:inline>
        </w:drawing>
      </w:r>
    </w:p>
    <w:p w14:paraId="43501F11" w14:textId="77777777" w:rsidR="000838D5" w:rsidRDefault="000838D5">
      <w:pPr>
        <w:spacing w:before="0" w:after="0"/>
        <w:rPr>
          <w:rFonts w:cs="Cambria"/>
          <w:color w:val="000000"/>
          <w:szCs w:val="23"/>
        </w:rPr>
      </w:pPr>
      <w:r>
        <w:br w:type="page"/>
      </w:r>
    </w:p>
    <w:p w14:paraId="1F1E6C91" w14:textId="0E7F4393" w:rsidR="000D3D1D" w:rsidRDefault="000D3D1D" w:rsidP="000D3D1D">
      <w:pPr>
        <w:pStyle w:val="ListParagraph"/>
        <w:numPr>
          <w:ilvl w:val="0"/>
          <w:numId w:val="14"/>
        </w:numPr>
        <w:ind w:left="1440" w:hanging="1440"/>
      </w:pPr>
      <w:r>
        <w:lastRenderedPageBreak/>
        <w:t xml:space="preserve">In the “Project Name” field, type in or select from the pull-down list the set name, as shown in </w:t>
      </w:r>
      <w:r w:rsidR="007E0EAA" w:rsidRPr="007E0EAA">
        <w:rPr>
          <w:rStyle w:val="FiguresTableslinkChar"/>
        </w:rPr>
        <w:fldChar w:fldCharType="begin"/>
      </w:r>
      <w:r w:rsidR="007E0EAA" w:rsidRPr="007E0EAA">
        <w:rPr>
          <w:rStyle w:val="FiguresTableslinkChar"/>
        </w:rPr>
        <w:instrText xml:space="preserve"> REF _Ref410294982 \h </w:instrText>
      </w:r>
      <w:r w:rsidR="007E0EAA">
        <w:rPr>
          <w:rStyle w:val="FiguresTableslinkChar"/>
        </w:rPr>
        <w:instrText xml:space="preserve"> \* MERGEFORMAT </w:instrText>
      </w:r>
      <w:r w:rsidR="007E0EAA" w:rsidRPr="007E0EAA">
        <w:rPr>
          <w:rStyle w:val="FiguresTableslinkChar"/>
        </w:rPr>
      </w:r>
      <w:r w:rsidR="007E0EAA" w:rsidRPr="007E0EAA">
        <w:rPr>
          <w:rStyle w:val="FiguresTableslinkChar"/>
        </w:rPr>
        <w:fldChar w:fldCharType="separate"/>
      </w:r>
      <w:r w:rsidR="007E0EAA" w:rsidRPr="007E0EAA">
        <w:rPr>
          <w:rStyle w:val="FiguresTableslinkChar"/>
        </w:rPr>
        <w:t>Figure 24</w:t>
      </w:r>
      <w:r w:rsidR="007E0EAA" w:rsidRPr="007E0EAA">
        <w:rPr>
          <w:rStyle w:val="FiguresTableslinkChar"/>
        </w:rPr>
        <w:fldChar w:fldCharType="end"/>
      </w:r>
      <w:r>
        <w:t>.  Select “Close.”</w:t>
      </w:r>
    </w:p>
    <w:p w14:paraId="6D37A760" w14:textId="06423EEE" w:rsidR="000D3D1D" w:rsidRDefault="000D3D1D" w:rsidP="007E0EAA">
      <w:pPr>
        <w:pStyle w:val="Caption"/>
      </w:pPr>
      <w:bookmarkStart w:id="51" w:name="_Ref410294982"/>
      <w:bookmarkStart w:id="52" w:name="_Toc390089094"/>
      <w:r>
        <w:t xml:space="preserve">Figure </w:t>
      </w:r>
      <w:r w:rsidR="0003466D">
        <w:fldChar w:fldCharType="begin"/>
      </w:r>
      <w:r w:rsidR="0003466D">
        <w:instrText xml:space="preserve"> SEQ Figure \* ARABIC </w:instrText>
      </w:r>
      <w:r w:rsidR="0003466D">
        <w:fldChar w:fldCharType="separate"/>
      </w:r>
      <w:r>
        <w:rPr>
          <w:noProof/>
        </w:rPr>
        <w:t>24</w:t>
      </w:r>
      <w:r w:rsidR="0003466D">
        <w:rPr>
          <w:noProof/>
        </w:rPr>
        <w:fldChar w:fldCharType="end"/>
      </w:r>
      <w:bookmarkEnd w:id="51"/>
      <w:r>
        <w:t>: Preferences form</w:t>
      </w:r>
      <w:bookmarkEnd w:id="52"/>
    </w:p>
    <w:p w14:paraId="0B1D10A1" w14:textId="580E20B1" w:rsidR="000D3D1D" w:rsidRDefault="000D3D1D" w:rsidP="000D3D1D">
      <w:pPr>
        <w:pStyle w:val="Graphic"/>
      </w:pPr>
      <w:r>
        <w:drawing>
          <wp:inline distT="0" distB="0" distL="0" distR="0" wp14:anchorId="527D21C7" wp14:editId="00048D32">
            <wp:extent cx="4716780" cy="2468160"/>
            <wp:effectExtent l="19050" t="19050" r="26670" b="27940"/>
            <wp:docPr id="72" name="Picture 72" descr="screen shot of Preference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6780" cy="2468160"/>
                    </a:xfrm>
                    <a:prstGeom prst="rect">
                      <a:avLst/>
                    </a:prstGeom>
                    <a:noFill/>
                    <a:ln>
                      <a:solidFill>
                        <a:schemeClr val="tx1"/>
                      </a:solidFill>
                    </a:ln>
                  </pic:spPr>
                </pic:pic>
              </a:graphicData>
            </a:graphic>
          </wp:inline>
        </w:drawing>
      </w:r>
    </w:p>
    <w:p w14:paraId="2DE435F3" w14:textId="58977601" w:rsidR="00F45221" w:rsidRDefault="00F45221" w:rsidP="00F45221">
      <w:pPr>
        <w:pStyle w:val="Heading3"/>
      </w:pPr>
      <w:bookmarkStart w:id="53" w:name="_Toc390089067"/>
      <w:r>
        <w:t>Database Table Form</w:t>
      </w:r>
      <w:bookmarkEnd w:id="53"/>
    </w:p>
    <w:p w14:paraId="4596DCB4" w14:textId="48BC45FF" w:rsidR="00F45221" w:rsidRDefault="000D3D1D" w:rsidP="00F45221">
      <w:pPr>
        <w:pStyle w:val="ListParagraph"/>
        <w:numPr>
          <w:ilvl w:val="0"/>
          <w:numId w:val="18"/>
        </w:numPr>
        <w:ind w:left="1440" w:hanging="1440"/>
      </w:pPr>
      <w:r>
        <w:t>Do not update your data using these forms; they are for viewing purposes only.</w:t>
      </w:r>
    </w:p>
    <w:p w14:paraId="62C20810" w14:textId="01D6E03D" w:rsidR="000D3D1D" w:rsidRDefault="000D3D1D" w:rsidP="00F45221">
      <w:pPr>
        <w:pStyle w:val="ListParagraph"/>
        <w:numPr>
          <w:ilvl w:val="0"/>
          <w:numId w:val="18"/>
        </w:numPr>
        <w:ind w:left="1440" w:hanging="1440"/>
      </w:pPr>
      <w:r>
        <w:t xml:space="preserve">Select the “Search” button to bring up a list of Setting Ids in the Re-aggregation set, as shown in </w:t>
      </w:r>
      <w:r w:rsidR="007E0EAA" w:rsidRPr="007E0EAA">
        <w:rPr>
          <w:rStyle w:val="FiguresTableslinkChar"/>
        </w:rPr>
        <w:fldChar w:fldCharType="begin"/>
      </w:r>
      <w:r w:rsidR="007E0EAA" w:rsidRPr="007E0EAA">
        <w:rPr>
          <w:rStyle w:val="FiguresTableslinkChar"/>
        </w:rPr>
        <w:instrText xml:space="preserve"> REF _Ref410294997 \h </w:instrText>
      </w:r>
      <w:r w:rsidR="007E0EAA">
        <w:rPr>
          <w:rStyle w:val="FiguresTableslinkChar"/>
        </w:rPr>
        <w:instrText xml:space="preserve"> \* MERGEFORMAT </w:instrText>
      </w:r>
      <w:r w:rsidR="007E0EAA" w:rsidRPr="007E0EAA">
        <w:rPr>
          <w:rStyle w:val="FiguresTableslinkChar"/>
        </w:rPr>
      </w:r>
      <w:r w:rsidR="007E0EAA" w:rsidRPr="007E0EAA">
        <w:rPr>
          <w:rStyle w:val="FiguresTableslinkChar"/>
        </w:rPr>
        <w:fldChar w:fldCharType="separate"/>
      </w:r>
      <w:r w:rsidR="007E0EAA" w:rsidRPr="007E0EAA">
        <w:rPr>
          <w:rStyle w:val="FiguresTableslinkChar"/>
        </w:rPr>
        <w:t>Figure 25</w:t>
      </w:r>
      <w:r w:rsidR="007E0EAA" w:rsidRPr="007E0EAA">
        <w:rPr>
          <w:rStyle w:val="FiguresTableslinkChar"/>
        </w:rPr>
        <w:fldChar w:fldCharType="end"/>
      </w:r>
      <w:r>
        <w:t xml:space="preserve">.  Each setting ID correlates with an </w:t>
      </w:r>
      <w:r w:rsidRPr="000D3D1D">
        <w:rPr>
          <w:rStyle w:val="Strong"/>
        </w:rPr>
        <w:t>analysis polygon</w:t>
      </w:r>
      <w:r>
        <w:t xml:space="preserve">.  Select a Setting ID, and then select “OK.”  The Database Table screen is populated with the plot data contained within the </w:t>
      </w:r>
      <w:r w:rsidRPr="000D3D1D">
        <w:rPr>
          <w:rStyle w:val="Strong"/>
        </w:rPr>
        <w:t>analysis polygon</w:t>
      </w:r>
      <w:r>
        <w:t>.</w:t>
      </w:r>
    </w:p>
    <w:p w14:paraId="479DC526" w14:textId="42C72B59" w:rsidR="00F45221" w:rsidRDefault="00F45221" w:rsidP="007E0EAA">
      <w:pPr>
        <w:pStyle w:val="Caption"/>
      </w:pPr>
      <w:bookmarkStart w:id="54" w:name="_Ref410294997"/>
      <w:bookmarkStart w:id="55" w:name="_Toc390089095"/>
      <w:r>
        <w:t xml:space="preserve">Figure </w:t>
      </w:r>
      <w:r w:rsidR="0003466D">
        <w:fldChar w:fldCharType="begin"/>
      </w:r>
      <w:r w:rsidR="0003466D">
        <w:instrText xml:space="preserve"> SEQ Figure \* ARABIC </w:instrText>
      </w:r>
      <w:r w:rsidR="0003466D">
        <w:fldChar w:fldCharType="separate"/>
      </w:r>
      <w:r w:rsidR="000D3D1D">
        <w:rPr>
          <w:noProof/>
        </w:rPr>
        <w:t>25</w:t>
      </w:r>
      <w:r w:rsidR="0003466D">
        <w:rPr>
          <w:noProof/>
        </w:rPr>
        <w:fldChar w:fldCharType="end"/>
      </w:r>
      <w:bookmarkEnd w:id="54"/>
      <w:r>
        <w:t xml:space="preserve">: </w:t>
      </w:r>
      <w:r w:rsidR="000D3D1D">
        <w:t>Data Editing</w:t>
      </w:r>
      <w:r>
        <w:t xml:space="preserve"> form</w:t>
      </w:r>
      <w:bookmarkEnd w:id="55"/>
    </w:p>
    <w:p w14:paraId="0AA121E4" w14:textId="41907E91" w:rsidR="00F45221" w:rsidRDefault="000D3D1D" w:rsidP="00F45221">
      <w:pPr>
        <w:pStyle w:val="Graphic"/>
      </w:pPr>
      <w:r>
        <w:drawing>
          <wp:inline distT="0" distB="0" distL="0" distR="0" wp14:anchorId="74ABB2E6" wp14:editId="0DF8427C">
            <wp:extent cx="5021580" cy="1668780"/>
            <wp:effectExtent l="19050" t="19050" r="26670" b="26670"/>
            <wp:docPr id="73" name="Picture 73" descr="screen shot of Data Edi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1580" cy="1668780"/>
                    </a:xfrm>
                    <a:prstGeom prst="rect">
                      <a:avLst/>
                    </a:prstGeom>
                    <a:noFill/>
                    <a:ln>
                      <a:solidFill>
                        <a:schemeClr val="tx1"/>
                      </a:solidFill>
                    </a:ln>
                  </pic:spPr>
                </pic:pic>
              </a:graphicData>
            </a:graphic>
          </wp:inline>
        </w:drawing>
      </w:r>
    </w:p>
    <w:p w14:paraId="1F69B626" w14:textId="0B3B2F4E" w:rsidR="000D3D1D" w:rsidRDefault="00016E54" w:rsidP="000D3D1D">
      <w:pPr>
        <w:pStyle w:val="ListParagraph"/>
        <w:numPr>
          <w:ilvl w:val="0"/>
          <w:numId w:val="18"/>
        </w:numPr>
        <w:ind w:left="1440" w:hanging="1440"/>
      </w:pPr>
      <w:r>
        <w:t>To view a different analysis polygon: Select the “Search” button to bring up a list of Setting Ids in the Re-aggregation set.  Select a Setting ID, and then select “OK.”</w:t>
      </w:r>
    </w:p>
    <w:p w14:paraId="78928233" w14:textId="2F34DE99" w:rsidR="00016E54" w:rsidRDefault="00016E54" w:rsidP="000D3D1D">
      <w:pPr>
        <w:pStyle w:val="ListParagraph"/>
        <w:numPr>
          <w:ilvl w:val="0"/>
          <w:numId w:val="18"/>
        </w:numPr>
        <w:ind w:left="1440" w:hanging="1440"/>
      </w:pPr>
      <w:r>
        <w:t>To exit the Data Editing form, select the Red Folder from the menu bar.</w:t>
      </w:r>
    </w:p>
    <w:p w14:paraId="26F67948" w14:textId="4F7DF83C" w:rsidR="00F45221" w:rsidRDefault="00F45221" w:rsidP="00F45221">
      <w:pPr>
        <w:pStyle w:val="Heading3"/>
      </w:pPr>
      <w:bookmarkStart w:id="56" w:name="_Toc390089068"/>
      <w:r>
        <w:lastRenderedPageBreak/>
        <w:t>Reports</w:t>
      </w:r>
      <w:bookmarkEnd w:id="56"/>
    </w:p>
    <w:p w14:paraId="4785BD5D" w14:textId="70BE8701" w:rsidR="00016E54" w:rsidRPr="00016E54" w:rsidRDefault="00016E54" w:rsidP="00016E54">
      <w:r w:rsidRPr="00016E54">
        <w:rPr>
          <w:rStyle w:val="QuoteChar"/>
        </w:rPr>
        <w:t>Note:</w:t>
      </w:r>
      <w:r>
        <w:t xml:space="preserve"> Reports will run slower than normal due to the number of plots attached to the settings.</w:t>
      </w:r>
    </w:p>
    <w:p w14:paraId="2EA8F136" w14:textId="18BE2039" w:rsidR="00F45221" w:rsidRDefault="00016E54" w:rsidP="00F45221">
      <w:pPr>
        <w:pStyle w:val="ListParagraph"/>
        <w:numPr>
          <w:ilvl w:val="0"/>
          <w:numId w:val="17"/>
        </w:numPr>
        <w:ind w:left="1440" w:hanging="1440"/>
      </w:pPr>
      <w:r>
        <w:t xml:space="preserve">Any of the standard FSVeg reports may be run against the re-aggregation set.  Refer to the </w:t>
      </w:r>
      <w:hyperlink r:id="rId48" w:history="1">
        <w:r w:rsidRPr="00016E54">
          <w:rPr>
            <w:rStyle w:val="Hyperlink"/>
          </w:rPr>
          <w:t>CSE User Guide, Chapter 7</w:t>
        </w:r>
      </w:hyperlink>
      <w:r>
        <w:t>, for details on each report.</w:t>
      </w:r>
    </w:p>
    <w:p w14:paraId="37CF781E" w14:textId="1D1D2369" w:rsidR="00016E54" w:rsidRDefault="00016E54" w:rsidP="00F45221">
      <w:pPr>
        <w:pStyle w:val="ListParagraph"/>
        <w:numPr>
          <w:ilvl w:val="0"/>
          <w:numId w:val="17"/>
        </w:numPr>
        <w:ind w:left="1440" w:hanging="1440"/>
      </w:pPr>
      <w:r>
        <w:t>From the report main menu: Highlight a report, then select “Run.”</w:t>
      </w:r>
    </w:p>
    <w:p w14:paraId="50E6F8EE" w14:textId="285C9DDA" w:rsidR="00016E54" w:rsidRDefault="00016E54" w:rsidP="00F45221">
      <w:pPr>
        <w:pStyle w:val="ListParagraph"/>
        <w:numPr>
          <w:ilvl w:val="0"/>
          <w:numId w:val="17"/>
        </w:numPr>
        <w:ind w:left="1440" w:hanging="1440"/>
      </w:pPr>
      <w:r>
        <w:t>To exit the report form, select the Red Folder from the menu bar.</w:t>
      </w:r>
    </w:p>
    <w:p w14:paraId="2890A105" w14:textId="7969A267" w:rsidR="00F45221" w:rsidRDefault="00F45221" w:rsidP="00F45221">
      <w:pPr>
        <w:pStyle w:val="Heading3"/>
      </w:pPr>
      <w:bookmarkStart w:id="57" w:name="_Toc390089069"/>
      <w:r>
        <w:t>Summary Data</w:t>
      </w:r>
      <w:bookmarkEnd w:id="57"/>
    </w:p>
    <w:p w14:paraId="2BE92E0F" w14:textId="77777777" w:rsidR="00016E54" w:rsidRPr="00016E54" w:rsidRDefault="00016E54" w:rsidP="00016E54">
      <w:r w:rsidRPr="00016E54">
        <w:rPr>
          <w:rStyle w:val="QuoteChar"/>
        </w:rPr>
        <w:t>Note:</w:t>
      </w:r>
      <w:r>
        <w:t xml:space="preserve"> Reports will run slower than normal due to the number of plots attached to the settings.</w:t>
      </w:r>
    </w:p>
    <w:p w14:paraId="64885229" w14:textId="564A4D9A" w:rsidR="00F45221" w:rsidRDefault="00016E54" w:rsidP="00F45221">
      <w:pPr>
        <w:pStyle w:val="ListParagraph"/>
        <w:numPr>
          <w:ilvl w:val="0"/>
          <w:numId w:val="16"/>
        </w:numPr>
        <w:ind w:left="1440" w:hanging="1440"/>
      </w:pPr>
      <w:r>
        <w:t xml:space="preserve">Re-aggregation data may be run through the summary utility.  Refer to the </w:t>
      </w:r>
      <w:hyperlink r:id="rId49" w:history="1">
        <w:r w:rsidRPr="00016E54">
          <w:rPr>
            <w:rStyle w:val="Hyperlink"/>
          </w:rPr>
          <w:t>CSE User Guide, Chapter 7</w:t>
        </w:r>
      </w:hyperlink>
      <w:r>
        <w:t>, for details on creating summaries.</w:t>
      </w:r>
    </w:p>
    <w:p w14:paraId="7B8FF34B" w14:textId="0420796F" w:rsidR="00016E54" w:rsidRDefault="00016E54" w:rsidP="00F45221">
      <w:pPr>
        <w:pStyle w:val="ListParagraph"/>
        <w:numPr>
          <w:ilvl w:val="0"/>
          <w:numId w:val="16"/>
        </w:numPr>
        <w:ind w:left="1440" w:hanging="1440"/>
      </w:pPr>
      <w:r>
        <w:t>To exit the summary form, select the Red Folder from the menu bar.</w:t>
      </w:r>
    </w:p>
    <w:p w14:paraId="53EAFFF1" w14:textId="32D583E9" w:rsidR="00F45221" w:rsidRDefault="00F45221" w:rsidP="00F45221">
      <w:pPr>
        <w:pStyle w:val="Heading3"/>
      </w:pPr>
      <w:bookmarkStart w:id="58" w:name="_Toc390089070"/>
      <w:r>
        <w:t>FVS DB Link</w:t>
      </w:r>
      <w:bookmarkEnd w:id="58"/>
    </w:p>
    <w:p w14:paraId="44323D5D" w14:textId="75368835" w:rsidR="00F45221" w:rsidRDefault="00016E54" w:rsidP="00F45221">
      <w:pPr>
        <w:pStyle w:val="ListParagraph"/>
        <w:numPr>
          <w:ilvl w:val="0"/>
          <w:numId w:val="15"/>
        </w:numPr>
        <w:ind w:left="1440" w:hanging="1440"/>
      </w:pPr>
      <w:r>
        <w:t xml:space="preserve">Re-aggregation data may be used in the Forest Vegetation Simulator (FVS).  Refer to the </w:t>
      </w:r>
      <w:hyperlink r:id="rId50" w:history="1">
        <w:r w:rsidRPr="00016E54">
          <w:rPr>
            <w:rStyle w:val="Hyperlink"/>
          </w:rPr>
          <w:t>CSE User Guide, Chapter 8</w:t>
        </w:r>
      </w:hyperlink>
      <w:r>
        <w:t>, for details on running the FVS DB Link utility.</w:t>
      </w:r>
    </w:p>
    <w:p w14:paraId="4C37E204" w14:textId="6F1376E9" w:rsidR="00016E54" w:rsidRDefault="00016E54" w:rsidP="00F45221">
      <w:pPr>
        <w:pStyle w:val="ListParagraph"/>
        <w:numPr>
          <w:ilvl w:val="0"/>
          <w:numId w:val="15"/>
        </w:numPr>
        <w:ind w:left="1440" w:hanging="1440"/>
      </w:pPr>
      <w:r>
        <w:t>To exit the summary form, select the Red Folder form the menu bar.</w:t>
      </w:r>
    </w:p>
    <w:sectPr w:rsidR="00016E54" w:rsidSect="003A3595">
      <w:headerReference w:type="default" r:id="rId51"/>
      <w:pgSz w:w="12240" w:h="15840" w:code="1"/>
      <w:pgMar w:top="720" w:right="1440" w:bottom="720" w:left="1440" w:header="720"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42C3A" w14:textId="77777777" w:rsidR="0003466D" w:rsidRDefault="0003466D">
      <w:r>
        <w:separator/>
      </w:r>
    </w:p>
    <w:p w14:paraId="7F019C7C" w14:textId="77777777" w:rsidR="0003466D" w:rsidRDefault="0003466D"/>
    <w:p w14:paraId="7BDD4511" w14:textId="77777777" w:rsidR="0003466D" w:rsidRDefault="0003466D"/>
  </w:endnote>
  <w:endnote w:type="continuationSeparator" w:id="0">
    <w:p w14:paraId="5680209F" w14:textId="77777777" w:rsidR="0003466D" w:rsidRDefault="0003466D">
      <w:r>
        <w:continuationSeparator/>
      </w:r>
    </w:p>
    <w:p w14:paraId="0C705C24" w14:textId="77777777" w:rsidR="0003466D" w:rsidRDefault="0003466D"/>
    <w:p w14:paraId="4D8B8587" w14:textId="77777777" w:rsidR="0003466D" w:rsidRDefault="000346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4" w14:textId="3B1F3E40" w:rsidR="00CE14E1" w:rsidRDefault="00CE14E1" w:rsidP="00F14C51">
    <w:pPr>
      <w:pStyle w:val="Footer"/>
      <w:pBdr>
        <w:top w:val="none" w:sz="0" w:space="0" w:color="auto"/>
      </w:pBdr>
    </w:pPr>
    <w:r w:rsidRPr="00322D13">
      <w:rPr>
        <w:noProof/>
      </w:rPr>
      <w:drawing>
        <wp:inline distT="0" distB="0" distL="0" distR="0" wp14:anchorId="7731A059" wp14:editId="45E15D95">
          <wp:extent cx="2764465" cy="1346689"/>
          <wp:effectExtent l="0" t="0" r="0" b="6350"/>
          <wp:docPr id="1" name="Picture 5" descr="Natural Resource Manager (N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M-logo-squar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78121" cy="1353341"/>
                  </a:xfrm>
                  <a:prstGeom prst="rect">
                    <a:avLst/>
                  </a:prstGeom>
                  <a:noFill/>
                  <a:ln w="9525">
                    <a:noFill/>
                    <a:miter lim="800000"/>
                    <a:headEnd/>
                    <a:tailEnd/>
                  </a:ln>
                </pic:spPr>
              </pic:pic>
            </a:graphicData>
          </a:graphic>
        </wp:inline>
      </w:drawing>
    </w:r>
    <w:r>
      <w:tab/>
    </w:r>
    <w:r w:rsidRPr="004A543F">
      <w:rPr>
        <w:noProof/>
      </w:rPr>
      <w:drawing>
        <wp:inline distT="0" distB="0" distL="0" distR="0" wp14:anchorId="38A3FDE9" wp14:editId="356566E2">
          <wp:extent cx="1318260" cy="1293912"/>
          <wp:effectExtent l="0" t="0" r="0" b="1905"/>
          <wp:docPr id="13" name="Picture 12" descr="fsveg-logo"/>
          <wp:cNvGraphicFramePr/>
          <a:graphic xmlns:a="http://schemas.openxmlformats.org/drawingml/2006/main">
            <a:graphicData uri="http://schemas.openxmlformats.org/drawingml/2006/picture">
              <pic:pic xmlns:pic="http://schemas.openxmlformats.org/drawingml/2006/picture">
                <pic:nvPicPr>
                  <pic:cNvPr id="13" name="Picture 12" descr="fsveg-logo"/>
                  <pic:cNvPicPr/>
                </pic:nvPicPr>
                <pic:blipFill rotWithShape="1">
                  <a:blip r:embed="rId2" cstate="print"/>
                  <a:srcRect l="14639"/>
                  <a:stretch/>
                </pic:blipFill>
                <pic:spPr bwMode="auto">
                  <a:xfrm>
                    <a:off x="0" y="0"/>
                    <a:ext cx="1323148" cy="129871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7" w14:textId="05782DD4" w:rsidR="00CE14E1" w:rsidRPr="00DC5986" w:rsidRDefault="00CE14E1" w:rsidP="00327A07">
    <w:pPr>
      <w:pStyle w:val="Footer"/>
      <w:tabs>
        <w:tab w:val="clear" w:pos="4320"/>
        <w:tab w:val="clear" w:pos="9270"/>
        <w:tab w:val="center" w:pos="5040"/>
        <w:tab w:val="right" w:pos="9360"/>
      </w:tabs>
    </w:pPr>
    <w:r>
      <w:t>FSVeg Common Stand Exam User Guide</w:t>
    </w:r>
    <w:r>
      <w:tab/>
      <w:t>10-</w:t>
    </w:r>
    <w:r>
      <w:fldChar w:fldCharType="begin"/>
    </w:r>
    <w:r>
      <w:instrText xml:space="preserve"> PAGE </w:instrText>
    </w:r>
    <w:r>
      <w:fldChar w:fldCharType="separate"/>
    </w:r>
    <w:r w:rsidR="004A4D61">
      <w:rPr>
        <w:noProof/>
      </w:rPr>
      <w:t>3</w:t>
    </w:r>
    <w:r>
      <w:rPr>
        <w:noProof/>
      </w:rPr>
      <w:fldChar w:fldCharType="end"/>
    </w:r>
    <w:r w:rsidRPr="00DC5986">
      <w:t xml:space="preserve"> </w:t>
    </w:r>
    <w:r>
      <w:tab/>
      <w:t>Chapter 10: Re-Aggregation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9" w14:textId="77777777" w:rsidR="00CE14E1" w:rsidRDefault="00CE14E1" w:rsidP="00FB0FC7">
    <w:pPr>
      <w:pStyle w:val="Footer"/>
    </w:pPr>
    <w:r>
      <w:fldChar w:fldCharType="begin"/>
    </w:r>
    <w:r>
      <w:instrText xml:space="preserve"> PAGE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2156C" w14:textId="77777777" w:rsidR="0003466D" w:rsidRDefault="0003466D">
      <w:r>
        <w:separator/>
      </w:r>
    </w:p>
    <w:p w14:paraId="5CFC7E64" w14:textId="77777777" w:rsidR="0003466D" w:rsidRDefault="0003466D"/>
    <w:p w14:paraId="5D8997F8" w14:textId="77777777" w:rsidR="0003466D" w:rsidRDefault="0003466D"/>
  </w:footnote>
  <w:footnote w:type="continuationSeparator" w:id="0">
    <w:p w14:paraId="1AD9BFC3" w14:textId="77777777" w:rsidR="0003466D" w:rsidRDefault="0003466D">
      <w:r>
        <w:continuationSeparator/>
      </w:r>
    </w:p>
    <w:p w14:paraId="2E9E5517" w14:textId="77777777" w:rsidR="0003466D" w:rsidRDefault="0003466D"/>
    <w:p w14:paraId="0B331525" w14:textId="77777777" w:rsidR="0003466D" w:rsidRDefault="000346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3" w14:textId="77777777" w:rsidR="00CE14E1" w:rsidRDefault="00CE14E1" w:rsidP="00F14C51">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5" w14:textId="77777777" w:rsidR="00CE14E1" w:rsidRDefault="00CE14E1" w:rsidP="00995F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6" w14:textId="77777777" w:rsidR="00CE14E1" w:rsidRDefault="00CE14E1" w:rsidP="008149A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8" w14:textId="77777777" w:rsidR="00CE14E1" w:rsidRDefault="00CE14E1" w:rsidP="00995F4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B" w14:textId="77777777" w:rsidR="00CE14E1" w:rsidRPr="008149A3" w:rsidRDefault="00CE14E1" w:rsidP="008149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AA8DF54"/>
    <w:lvl w:ilvl="0">
      <w:start w:val="1"/>
      <w:numFmt w:val="lowerLetter"/>
      <w:pStyle w:val="ListNumber2"/>
      <w:lvlText w:val="%1."/>
      <w:lvlJc w:val="left"/>
      <w:pPr>
        <w:ind w:left="1080" w:hanging="360"/>
      </w:pPr>
      <w:rPr>
        <w:rFonts w:hint="default"/>
        <w:b w:val="0"/>
        <w:i w:val="0"/>
        <w:sz w:val="24"/>
      </w:rPr>
    </w:lvl>
  </w:abstractNum>
  <w:abstractNum w:abstractNumId="1">
    <w:nsid w:val="FFFFFF83"/>
    <w:multiLevelType w:val="singleLevel"/>
    <w:tmpl w:val="B4909892"/>
    <w:lvl w:ilvl="0">
      <w:start w:val="1"/>
      <w:numFmt w:val="bullet"/>
      <w:pStyle w:val="ListBullet2"/>
      <w:lvlText w:val=""/>
      <w:lvlJc w:val="left"/>
      <w:pPr>
        <w:ind w:left="1440" w:hanging="360"/>
      </w:pPr>
      <w:rPr>
        <w:rFonts w:ascii="Wingdings" w:hAnsi="Wingdings" w:hint="default"/>
      </w:rPr>
    </w:lvl>
  </w:abstractNum>
  <w:abstractNum w:abstractNumId="2">
    <w:nsid w:val="07AC0A92"/>
    <w:multiLevelType w:val="hybridMultilevel"/>
    <w:tmpl w:val="84AAF986"/>
    <w:lvl w:ilvl="0" w:tplc="33D83192">
      <w:start w:val="1"/>
      <w:numFmt w:val="bullet"/>
      <w:pStyle w:val="NumberedList2bulleted"/>
      <w:lvlText w:val=""/>
      <w:lvlJc w:val="left"/>
      <w:pPr>
        <w:ind w:left="720" w:hanging="360"/>
      </w:pPr>
      <w:rPr>
        <w:rFonts w:ascii="Symbol" w:hAnsi="Symbol"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A27DD"/>
    <w:multiLevelType w:val="hybridMultilevel"/>
    <w:tmpl w:val="C0089EBA"/>
    <w:lvl w:ilvl="0" w:tplc="C486064A">
      <w:start w:val="1"/>
      <w:numFmt w:val="decimal"/>
      <w:lvlText w:val="%1."/>
      <w:lvlJc w:val="left"/>
      <w:pPr>
        <w:ind w:left="1890" w:hanging="360"/>
      </w:pPr>
      <w:rPr>
        <w:rFonts w:hint="default"/>
        <w:b w:val="0"/>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F1F01"/>
    <w:multiLevelType w:val="hybridMultilevel"/>
    <w:tmpl w:val="96C0B44A"/>
    <w:lvl w:ilvl="0" w:tplc="03A05EEA">
      <w:start w:val="1"/>
      <w:numFmt w:val="bullet"/>
      <w:pStyle w:val="ListBullet3"/>
      <w:lvlText w:val=""/>
      <w:lvlJc w:val="left"/>
      <w:pPr>
        <w:ind w:left="144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8864AFA"/>
    <w:multiLevelType w:val="hybridMultilevel"/>
    <w:tmpl w:val="29DE9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BE4824"/>
    <w:multiLevelType w:val="hybridMultilevel"/>
    <w:tmpl w:val="27706F2E"/>
    <w:lvl w:ilvl="0" w:tplc="C35402B2">
      <w:start w:val="1"/>
      <w:numFmt w:val="decimal"/>
      <w:lvlText w:val="Step %1."/>
      <w:lvlJc w:val="left"/>
      <w:pPr>
        <w:ind w:left="72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774FA6"/>
    <w:multiLevelType w:val="hybridMultilevel"/>
    <w:tmpl w:val="780827EE"/>
    <w:lvl w:ilvl="0" w:tplc="1E20074E">
      <w:start w:val="1"/>
      <w:numFmt w:val="decimal"/>
      <w:pStyle w:val="ListParagraph"/>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7074033"/>
    <w:multiLevelType w:val="hybridMultilevel"/>
    <w:tmpl w:val="27706F2E"/>
    <w:lvl w:ilvl="0" w:tplc="C35402B2">
      <w:start w:val="1"/>
      <w:numFmt w:val="decimal"/>
      <w:lvlText w:val="Step %1."/>
      <w:lvlJc w:val="left"/>
      <w:pPr>
        <w:ind w:left="72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AE5F24"/>
    <w:multiLevelType w:val="hybridMultilevel"/>
    <w:tmpl w:val="27706F2E"/>
    <w:lvl w:ilvl="0" w:tplc="C35402B2">
      <w:start w:val="1"/>
      <w:numFmt w:val="decimal"/>
      <w:lvlText w:val="Step %1."/>
      <w:lvlJc w:val="left"/>
      <w:pPr>
        <w:ind w:left="72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9D29FD"/>
    <w:multiLevelType w:val="hybridMultilevel"/>
    <w:tmpl w:val="1BD87A32"/>
    <w:lvl w:ilvl="0" w:tplc="C35402B2">
      <w:start w:val="1"/>
      <w:numFmt w:val="decimal"/>
      <w:lvlText w:val="Step %1."/>
      <w:lvlJc w:val="left"/>
      <w:pPr>
        <w:ind w:left="72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4968CA"/>
    <w:multiLevelType w:val="hybridMultilevel"/>
    <w:tmpl w:val="C27A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202165"/>
    <w:multiLevelType w:val="multilevel"/>
    <w:tmpl w:val="2DD6CE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93" w:hanging="893"/>
      </w:pPr>
      <w:rPr>
        <w:rFonts w:hint="default"/>
      </w:rPr>
    </w:lvl>
    <w:lvl w:ilvl="3">
      <w:start w:val="1"/>
      <w:numFmt w:val="decimal"/>
      <w:lvlText w:val="%1.%2.%3.%4"/>
      <w:lvlJc w:val="left"/>
      <w:pPr>
        <w:ind w:left="1066" w:hanging="1066"/>
      </w:pPr>
      <w:rPr>
        <w:rFonts w:hint="default"/>
      </w:rPr>
    </w:lvl>
    <w:lvl w:ilvl="4">
      <w:start w:val="1"/>
      <w:numFmt w:val="decimal"/>
      <w:pStyle w:val="Heading6"/>
      <w:lvlText w:val="%1.%2.%3.%4.%5"/>
      <w:lvlJc w:val="left"/>
      <w:pPr>
        <w:ind w:left="1239" w:hanging="1239"/>
      </w:pPr>
      <w:rPr>
        <w:rFonts w:hint="default"/>
      </w:rPr>
    </w:lvl>
    <w:lvl w:ilvl="5">
      <w:start w:val="1"/>
      <w:numFmt w:val="decimal"/>
      <w:pStyle w:val="Heading7"/>
      <w:lvlText w:val="%1.%2.%3.%4.%5.%6"/>
      <w:lvlJc w:val="left"/>
      <w:pPr>
        <w:ind w:left="1412" w:hanging="1412"/>
      </w:pPr>
      <w:rPr>
        <w:rFonts w:hint="default"/>
      </w:rPr>
    </w:lvl>
    <w:lvl w:ilvl="6">
      <w:start w:val="1"/>
      <w:numFmt w:val="decimal"/>
      <w:pStyle w:val="Heading8"/>
      <w:lvlText w:val="%1.%2.%3.%4.%5.%6.%7"/>
      <w:lvlJc w:val="left"/>
      <w:pPr>
        <w:ind w:left="1585" w:hanging="1585"/>
      </w:pPr>
      <w:rPr>
        <w:rFonts w:hint="default"/>
      </w:rPr>
    </w:lvl>
    <w:lvl w:ilvl="7">
      <w:start w:val="1"/>
      <w:numFmt w:val="decimal"/>
      <w:pStyle w:val="Heading9"/>
      <w:lvlText w:val="%1.%2.%3.%4.%5.%6.%7.%8"/>
      <w:lvlJc w:val="left"/>
      <w:pPr>
        <w:ind w:left="1758" w:hanging="1758"/>
      </w:pPr>
      <w:rPr>
        <w:rFonts w:hint="default"/>
      </w:rPr>
    </w:lvl>
    <w:lvl w:ilvl="8">
      <w:start w:val="1"/>
      <w:numFmt w:val="decimal"/>
      <w:lvlText w:val="%1.%2.%3.%4.%5.%6.%7.%8.%9"/>
      <w:lvlJc w:val="left"/>
      <w:pPr>
        <w:ind w:left="1931" w:hanging="1931"/>
      </w:pPr>
      <w:rPr>
        <w:rFonts w:hint="default"/>
      </w:rPr>
    </w:lvl>
  </w:abstractNum>
  <w:abstractNum w:abstractNumId="13">
    <w:nsid w:val="60DD4898"/>
    <w:multiLevelType w:val="hybridMultilevel"/>
    <w:tmpl w:val="27706F2E"/>
    <w:lvl w:ilvl="0" w:tplc="C35402B2">
      <w:start w:val="1"/>
      <w:numFmt w:val="decimal"/>
      <w:lvlText w:val="Step %1."/>
      <w:lvlJc w:val="left"/>
      <w:pPr>
        <w:ind w:left="72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DB4436"/>
    <w:multiLevelType w:val="hybridMultilevel"/>
    <w:tmpl w:val="1D5E1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FA406D"/>
    <w:multiLevelType w:val="hybridMultilevel"/>
    <w:tmpl w:val="97C61ECA"/>
    <w:lvl w:ilvl="0" w:tplc="C35402B2">
      <w:start w:val="1"/>
      <w:numFmt w:val="decimal"/>
      <w:lvlText w:val="Step %1."/>
      <w:lvlJc w:val="left"/>
      <w:pPr>
        <w:ind w:left="72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250400"/>
    <w:multiLevelType w:val="hybridMultilevel"/>
    <w:tmpl w:val="27706F2E"/>
    <w:lvl w:ilvl="0" w:tplc="C35402B2">
      <w:start w:val="1"/>
      <w:numFmt w:val="decimal"/>
      <w:lvlText w:val="Step %1."/>
      <w:lvlJc w:val="left"/>
      <w:pPr>
        <w:ind w:left="72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DB4FE8"/>
    <w:multiLevelType w:val="hybridMultilevel"/>
    <w:tmpl w:val="27706F2E"/>
    <w:lvl w:ilvl="0" w:tplc="C35402B2">
      <w:start w:val="1"/>
      <w:numFmt w:val="decimal"/>
      <w:lvlText w:val="Step %1."/>
      <w:lvlJc w:val="left"/>
      <w:pPr>
        <w:ind w:left="72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12"/>
  </w:num>
  <w:num w:numId="5">
    <w:abstractNumId w:val="2"/>
  </w:num>
  <w:num w:numId="6">
    <w:abstractNumId w:val="3"/>
  </w:num>
  <w:num w:numId="7">
    <w:abstractNumId w:val="15"/>
  </w:num>
  <w:num w:numId="8">
    <w:abstractNumId w:val="16"/>
  </w:num>
  <w:num w:numId="9">
    <w:abstractNumId w:val="10"/>
  </w:num>
  <w:num w:numId="10">
    <w:abstractNumId w:val="7"/>
  </w:num>
  <w:num w:numId="11">
    <w:abstractNumId w:val="11"/>
  </w:num>
  <w:num w:numId="12">
    <w:abstractNumId w:val="14"/>
  </w:num>
  <w:num w:numId="13">
    <w:abstractNumId w:val="5"/>
  </w:num>
  <w:num w:numId="14">
    <w:abstractNumId w:val="8"/>
  </w:num>
  <w:num w:numId="15">
    <w:abstractNumId w:val="17"/>
  </w:num>
  <w:num w:numId="16">
    <w:abstractNumId w:val="9"/>
  </w:num>
  <w:num w:numId="17">
    <w:abstractNumId w:val="6"/>
  </w:num>
  <w:num w:numId="1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GrammaticalError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F2A"/>
    <w:rsid w:val="00001135"/>
    <w:rsid w:val="000041F2"/>
    <w:rsid w:val="000049EF"/>
    <w:rsid w:val="00004C19"/>
    <w:rsid w:val="00004D1E"/>
    <w:rsid w:val="00005646"/>
    <w:rsid w:val="00005E03"/>
    <w:rsid w:val="00006171"/>
    <w:rsid w:val="000062F0"/>
    <w:rsid w:val="000067FC"/>
    <w:rsid w:val="00007041"/>
    <w:rsid w:val="00007865"/>
    <w:rsid w:val="00010A93"/>
    <w:rsid w:val="00012491"/>
    <w:rsid w:val="00013F31"/>
    <w:rsid w:val="00016E54"/>
    <w:rsid w:val="00021CBD"/>
    <w:rsid w:val="00023608"/>
    <w:rsid w:val="00023C9B"/>
    <w:rsid w:val="0002423B"/>
    <w:rsid w:val="0002645C"/>
    <w:rsid w:val="000264DF"/>
    <w:rsid w:val="00030E3C"/>
    <w:rsid w:val="00031C66"/>
    <w:rsid w:val="00031F71"/>
    <w:rsid w:val="000323DD"/>
    <w:rsid w:val="0003466D"/>
    <w:rsid w:val="000354D5"/>
    <w:rsid w:val="00035BAE"/>
    <w:rsid w:val="00035BEF"/>
    <w:rsid w:val="00042565"/>
    <w:rsid w:val="00042B71"/>
    <w:rsid w:val="0004455F"/>
    <w:rsid w:val="00044EFA"/>
    <w:rsid w:val="00047D69"/>
    <w:rsid w:val="00051506"/>
    <w:rsid w:val="000536E4"/>
    <w:rsid w:val="00053868"/>
    <w:rsid w:val="00053DD8"/>
    <w:rsid w:val="000545E7"/>
    <w:rsid w:val="00060379"/>
    <w:rsid w:val="00061E53"/>
    <w:rsid w:val="00062911"/>
    <w:rsid w:val="00063273"/>
    <w:rsid w:val="0006383F"/>
    <w:rsid w:val="00064F20"/>
    <w:rsid w:val="00067D26"/>
    <w:rsid w:val="00070473"/>
    <w:rsid w:val="00070661"/>
    <w:rsid w:val="00070A9B"/>
    <w:rsid w:val="00071814"/>
    <w:rsid w:val="00071AF9"/>
    <w:rsid w:val="00071F94"/>
    <w:rsid w:val="00072496"/>
    <w:rsid w:val="00072624"/>
    <w:rsid w:val="00080210"/>
    <w:rsid w:val="00080C68"/>
    <w:rsid w:val="00081144"/>
    <w:rsid w:val="000838D5"/>
    <w:rsid w:val="00083A2F"/>
    <w:rsid w:val="000856DC"/>
    <w:rsid w:val="0008572D"/>
    <w:rsid w:val="00085962"/>
    <w:rsid w:val="000861AB"/>
    <w:rsid w:val="000874AC"/>
    <w:rsid w:val="000913A2"/>
    <w:rsid w:val="0009560C"/>
    <w:rsid w:val="00096760"/>
    <w:rsid w:val="000A07FA"/>
    <w:rsid w:val="000A4E65"/>
    <w:rsid w:val="000A6FB2"/>
    <w:rsid w:val="000B1D63"/>
    <w:rsid w:val="000B1FD2"/>
    <w:rsid w:val="000B418D"/>
    <w:rsid w:val="000B42B5"/>
    <w:rsid w:val="000C0406"/>
    <w:rsid w:val="000C05C0"/>
    <w:rsid w:val="000C174E"/>
    <w:rsid w:val="000C31B8"/>
    <w:rsid w:val="000C47D7"/>
    <w:rsid w:val="000C50F8"/>
    <w:rsid w:val="000C77D5"/>
    <w:rsid w:val="000D0919"/>
    <w:rsid w:val="000D0C91"/>
    <w:rsid w:val="000D10DB"/>
    <w:rsid w:val="000D2213"/>
    <w:rsid w:val="000D2FDE"/>
    <w:rsid w:val="000D3D1D"/>
    <w:rsid w:val="000D6230"/>
    <w:rsid w:val="000D6241"/>
    <w:rsid w:val="000D6581"/>
    <w:rsid w:val="000D70F8"/>
    <w:rsid w:val="000E0714"/>
    <w:rsid w:val="000E09AA"/>
    <w:rsid w:val="000E1902"/>
    <w:rsid w:val="000E1A2D"/>
    <w:rsid w:val="000E1A6A"/>
    <w:rsid w:val="000E31F9"/>
    <w:rsid w:val="000E32D2"/>
    <w:rsid w:val="000E3530"/>
    <w:rsid w:val="000E45BA"/>
    <w:rsid w:val="000E54E8"/>
    <w:rsid w:val="000F1B59"/>
    <w:rsid w:val="000F1BA6"/>
    <w:rsid w:val="000F3E4C"/>
    <w:rsid w:val="000F7274"/>
    <w:rsid w:val="000F7852"/>
    <w:rsid w:val="000F7CA4"/>
    <w:rsid w:val="00101062"/>
    <w:rsid w:val="00101476"/>
    <w:rsid w:val="001021FC"/>
    <w:rsid w:val="0010353A"/>
    <w:rsid w:val="00104627"/>
    <w:rsid w:val="00111925"/>
    <w:rsid w:val="00114D30"/>
    <w:rsid w:val="0011614C"/>
    <w:rsid w:val="00117111"/>
    <w:rsid w:val="00117D3A"/>
    <w:rsid w:val="00117DFA"/>
    <w:rsid w:val="00120CBD"/>
    <w:rsid w:val="001220CB"/>
    <w:rsid w:val="00122BA6"/>
    <w:rsid w:val="00123AE7"/>
    <w:rsid w:val="0012577E"/>
    <w:rsid w:val="001307C7"/>
    <w:rsid w:val="001314DD"/>
    <w:rsid w:val="00131993"/>
    <w:rsid w:val="0013312A"/>
    <w:rsid w:val="0013410F"/>
    <w:rsid w:val="00135140"/>
    <w:rsid w:val="001358E8"/>
    <w:rsid w:val="00136699"/>
    <w:rsid w:val="00137B74"/>
    <w:rsid w:val="00137E48"/>
    <w:rsid w:val="00137FF4"/>
    <w:rsid w:val="00140E66"/>
    <w:rsid w:val="00141EA3"/>
    <w:rsid w:val="00143280"/>
    <w:rsid w:val="00145DCD"/>
    <w:rsid w:val="00145DD3"/>
    <w:rsid w:val="00147460"/>
    <w:rsid w:val="00150D99"/>
    <w:rsid w:val="00151E42"/>
    <w:rsid w:val="001549E2"/>
    <w:rsid w:val="00154F90"/>
    <w:rsid w:val="00155960"/>
    <w:rsid w:val="00155C09"/>
    <w:rsid w:val="00156857"/>
    <w:rsid w:val="00161120"/>
    <w:rsid w:val="0016237E"/>
    <w:rsid w:val="00164245"/>
    <w:rsid w:val="00164494"/>
    <w:rsid w:val="00164E28"/>
    <w:rsid w:val="00167BE5"/>
    <w:rsid w:val="00170DD8"/>
    <w:rsid w:val="00172164"/>
    <w:rsid w:val="001739B8"/>
    <w:rsid w:val="001743C2"/>
    <w:rsid w:val="00176FFA"/>
    <w:rsid w:val="001776D9"/>
    <w:rsid w:val="001808C0"/>
    <w:rsid w:val="0018356E"/>
    <w:rsid w:val="00185848"/>
    <w:rsid w:val="00185E78"/>
    <w:rsid w:val="00186146"/>
    <w:rsid w:val="00187770"/>
    <w:rsid w:val="0019096C"/>
    <w:rsid w:val="001917DD"/>
    <w:rsid w:val="00191EA5"/>
    <w:rsid w:val="0019341B"/>
    <w:rsid w:val="00195320"/>
    <w:rsid w:val="001953FA"/>
    <w:rsid w:val="00197D2B"/>
    <w:rsid w:val="001A3F6A"/>
    <w:rsid w:val="001A49F3"/>
    <w:rsid w:val="001A4B87"/>
    <w:rsid w:val="001A5A01"/>
    <w:rsid w:val="001A7D7E"/>
    <w:rsid w:val="001B1D2E"/>
    <w:rsid w:val="001B2327"/>
    <w:rsid w:val="001B2B22"/>
    <w:rsid w:val="001B432B"/>
    <w:rsid w:val="001B54A0"/>
    <w:rsid w:val="001B5F6F"/>
    <w:rsid w:val="001B6999"/>
    <w:rsid w:val="001C3D00"/>
    <w:rsid w:val="001C468A"/>
    <w:rsid w:val="001C6780"/>
    <w:rsid w:val="001D02FC"/>
    <w:rsid w:val="001D292B"/>
    <w:rsid w:val="001D330F"/>
    <w:rsid w:val="001D5129"/>
    <w:rsid w:val="001D6DF5"/>
    <w:rsid w:val="001E07D9"/>
    <w:rsid w:val="001E1603"/>
    <w:rsid w:val="001E1C13"/>
    <w:rsid w:val="001E2C0D"/>
    <w:rsid w:val="001E2CCB"/>
    <w:rsid w:val="001E2E04"/>
    <w:rsid w:val="001E2F94"/>
    <w:rsid w:val="001E3ED7"/>
    <w:rsid w:val="001E4CCC"/>
    <w:rsid w:val="001F07DF"/>
    <w:rsid w:val="001F0B9C"/>
    <w:rsid w:val="001F1504"/>
    <w:rsid w:val="001F4A5B"/>
    <w:rsid w:val="001F4AC5"/>
    <w:rsid w:val="001F641E"/>
    <w:rsid w:val="001F7738"/>
    <w:rsid w:val="001F7B9D"/>
    <w:rsid w:val="0020303D"/>
    <w:rsid w:val="00204C7A"/>
    <w:rsid w:val="00206074"/>
    <w:rsid w:val="00206253"/>
    <w:rsid w:val="00206CC2"/>
    <w:rsid w:val="00206E42"/>
    <w:rsid w:val="0021085E"/>
    <w:rsid w:val="00210A48"/>
    <w:rsid w:val="00210DBB"/>
    <w:rsid w:val="0021270F"/>
    <w:rsid w:val="00212F01"/>
    <w:rsid w:val="0021709E"/>
    <w:rsid w:val="0022133E"/>
    <w:rsid w:val="002218BE"/>
    <w:rsid w:val="00221C4A"/>
    <w:rsid w:val="002223CF"/>
    <w:rsid w:val="00222F72"/>
    <w:rsid w:val="0022302E"/>
    <w:rsid w:val="002230AD"/>
    <w:rsid w:val="0022788A"/>
    <w:rsid w:val="00231555"/>
    <w:rsid w:val="00232014"/>
    <w:rsid w:val="0023332D"/>
    <w:rsid w:val="00233EDE"/>
    <w:rsid w:val="0023507E"/>
    <w:rsid w:val="00237416"/>
    <w:rsid w:val="00240020"/>
    <w:rsid w:val="00240B0A"/>
    <w:rsid w:val="00242281"/>
    <w:rsid w:val="00246205"/>
    <w:rsid w:val="00246651"/>
    <w:rsid w:val="00247C39"/>
    <w:rsid w:val="0025370B"/>
    <w:rsid w:val="00254A80"/>
    <w:rsid w:val="00254B67"/>
    <w:rsid w:val="00255461"/>
    <w:rsid w:val="00255523"/>
    <w:rsid w:val="00255675"/>
    <w:rsid w:val="00256164"/>
    <w:rsid w:val="002652B2"/>
    <w:rsid w:val="002660C9"/>
    <w:rsid w:val="0027050E"/>
    <w:rsid w:val="00271BD0"/>
    <w:rsid w:val="0027492A"/>
    <w:rsid w:val="00277C2D"/>
    <w:rsid w:val="00281282"/>
    <w:rsid w:val="00282774"/>
    <w:rsid w:val="00282862"/>
    <w:rsid w:val="002833E9"/>
    <w:rsid w:val="00283EA2"/>
    <w:rsid w:val="00284CEF"/>
    <w:rsid w:val="00285316"/>
    <w:rsid w:val="002900A6"/>
    <w:rsid w:val="002900E4"/>
    <w:rsid w:val="002914CE"/>
    <w:rsid w:val="00292CA7"/>
    <w:rsid w:val="002934A8"/>
    <w:rsid w:val="002937DE"/>
    <w:rsid w:val="002945CF"/>
    <w:rsid w:val="00295A06"/>
    <w:rsid w:val="00297FD6"/>
    <w:rsid w:val="002A353D"/>
    <w:rsid w:val="002A536E"/>
    <w:rsid w:val="002A72A6"/>
    <w:rsid w:val="002B0AE2"/>
    <w:rsid w:val="002B10CA"/>
    <w:rsid w:val="002B1466"/>
    <w:rsid w:val="002B1AC8"/>
    <w:rsid w:val="002B46DD"/>
    <w:rsid w:val="002C2A38"/>
    <w:rsid w:val="002C47A4"/>
    <w:rsid w:val="002C48B3"/>
    <w:rsid w:val="002C5E06"/>
    <w:rsid w:val="002C5F1F"/>
    <w:rsid w:val="002C642A"/>
    <w:rsid w:val="002C6FD6"/>
    <w:rsid w:val="002C759D"/>
    <w:rsid w:val="002C7CF8"/>
    <w:rsid w:val="002D0F9C"/>
    <w:rsid w:val="002D54EE"/>
    <w:rsid w:val="002D7C8D"/>
    <w:rsid w:val="002E1987"/>
    <w:rsid w:val="002E2845"/>
    <w:rsid w:val="002E3D7F"/>
    <w:rsid w:val="002E44F5"/>
    <w:rsid w:val="002E5DB7"/>
    <w:rsid w:val="002F0949"/>
    <w:rsid w:val="002F0995"/>
    <w:rsid w:val="002F1054"/>
    <w:rsid w:val="002F1B0C"/>
    <w:rsid w:val="002F3C8E"/>
    <w:rsid w:val="002F4055"/>
    <w:rsid w:val="002F6E82"/>
    <w:rsid w:val="00301852"/>
    <w:rsid w:val="00301CC4"/>
    <w:rsid w:val="00302B94"/>
    <w:rsid w:val="00302D0E"/>
    <w:rsid w:val="00302FBE"/>
    <w:rsid w:val="00303ABF"/>
    <w:rsid w:val="00304D5F"/>
    <w:rsid w:val="003053DE"/>
    <w:rsid w:val="00305A6C"/>
    <w:rsid w:val="00307FB0"/>
    <w:rsid w:val="00311B39"/>
    <w:rsid w:val="00313663"/>
    <w:rsid w:val="00313FDA"/>
    <w:rsid w:val="0031418E"/>
    <w:rsid w:val="00314FC3"/>
    <w:rsid w:val="0031533D"/>
    <w:rsid w:val="00316BD3"/>
    <w:rsid w:val="00317200"/>
    <w:rsid w:val="003218A0"/>
    <w:rsid w:val="00322436"/>
    <w:rsid w:val="0032307A"/>
    <w:rsid w:val="00323D41"/>
    <w:rsid w:val="00324C88"/>
    <w:rsid w:val="00327A07"/>
    <w:rsid w:val="00330E65"/>
    <w:rsid w:val="003332B6"/>
    <w:rsid w:val="00335A1B"/>
    <w:rsid w:val="00337DFE"/>
    <w:rsid w:val="0034089A"/>
    <w:rsid w:val="00341B4D"/>
    <w:rsid w:val="00343DE1"/>
    <w:rsid w:val="0034429A"/>
    <w:rsid w:val="00350F7A"/>
    <w:rsid w:val="0035172D"/>
    <w:rsid w:val="0035407A"/>
    <w:rsid w:val="00355093"/>
    <w:rsid w:val="0035594B"/>
    <w:rsid w:val="00355F75"/>
    <w:rsid w:val="00357C84"/>
    <w:rsid w:val="00362528"/>
    <w:rsid w:val="003637A5"/>
    <w:rsid w:val="00364D66"/>
    <w:rsid w:val="00365878"/>
    <w:rsid w:val="00370F53"/>
    <w:rsid w:val="003745DE"/>
    <w:rsid w:val="003749AA"/>
    <w:rsid w:val="00376649"/>
    <w:rsid w:val="003766FE"/>
    <w:rsid w:val="00376ED4"/>
    <w:rsid w:val="00377003"/>
    <w:rsid w:val="0038206C"/>
    <w:rsid w:val="00382E59"/>
    <w:rsid w:val="00387771"/>
    <w:rsid w:val="00392A0D"/>
    <w:rsid w:val="00392A48"/>
    <w:rsid w:val="00392C03"/>
    <w:rsid w:val="00393326"/>
    <w:rsid w:val="00395296"/>
    <w:rsid w:val="003A15BA"/>
    <w:rsid w:val="003A2AA3"/>
    <w:rsid w:val="003A3595"/>
    <w:rsid w:val="003A3FC2"/>
    <w:rsid w:val="003A69A3"/>
    <w:rsid w:val="003B198E"/>
    <w:rsid w:val="003B256A"/>
    <w:rsid w:val="003C02A7"/>
    <w:rsid w:val="003C0AE4"/>
    <w:rsid w:val="003C3D53"/>
    <w:rsid w:val="003C547D"/>
    <w:rsid w:val="003C7B4E"/>
    <w:rsid w:val="003D0BDA"/>
    <w:rsid w:val="003D2711"/>
    <w:rsid w:val="003D5186"/>
    <w:rsid w:val="003D55A4"/>
    <w:rsid w:val="003D7BFE"/>
    <w:rsid w:val="003E04AC"/>
    <w:rsid w:val="003E08D7"/>
    <w:rsid w:val="003E524F"/>
    <w:rsid w:val="003E6BB5"/>
    <w:rsid w:val="003E6EEB"/>
    <w:rsid w:val="003E7740"/>
    <w:rsid w:val="003E7B46"/>
    <w:rsid w:val="003F0B94"/>
    <w:rsid w:val="003F1228"/>
    <w:rsid w:val="003F18F0"/>
    <w:rsid w:val="003F204B"/>
    <w:rsid w:val="003F240F"/>
    <w:rsid w:val="003F538D"/>
    <w:rsid w:val="00403842"/>
    <w:rsid w:val="00404861"/>
    <w:rsid w:val="0040642A"/>
    <w:rsid w:val="00406A22"/>
    <w:rsid w:val="00410188"/>
    <w:rsid w:val="0041082E"/>
    <w:rsid w:val="0041254E"/>
    <w:rsid w:val="00412AC7"/>
    <w:rsid w:val="004136EB"/>
    <w:rsid w:val="004137BB"/>
    <w:rsid w:val="00413E0D"/>
    <w:rsid w:val="0041433F"/>
    <w:rsid w:val="00416AF1"/>
    <w:rsid w:val="00417281"/>
    <w:rsid w:val="004174DF"/>
    <w:rsid w:val="00420F59"/>
    <w:rsid w:val="00425C2F"/>
    <w:rsid w:val="00430128"/>
    <w:rsid w:val="00431B41"/>
    <w:rsid w:val="004354AE"/>
    <w:rsid w:val="00441912"/>
    <w:rsid w:val="00442D95"/>
    <w:rsid w:val="00443A3F"/>
    <w:rsid w:val="00445092"/>
    <w:rsid w:val="00446CCB"/>
    <w:rsid w:val="00451BDC"/>
    <w:rsid w:val="0045513E"/>
    <w:rsid w:val="00456C1F"/>
    <w:rsid w:val="00460095"/>
    <w:rsid w:val="0046018E"/>
    <w:rsid w:val="00464CDC"/>
    <w:rsid w:val="00465335"/>
    <w:rsid w:val="004662A7"/>
    <w:rsid w:val="0047241A"/>
    <w:rsid w:val="004733FD"/>
    <w:rsid w:val="00473F19"/>
    <w:rsid w:val="00474E61"/>
    <w:rsid w:val="0047536D"/>
    <w:rsid w:val="0047737C"/>
    <w:rsid w:val="00480386"/>
    <w:rsid w:val="00481CA1"/>
    <w:rsid w:val="00481E10"/>
    <w:rsid w:val="00483735"/>
    <w:rsid w:val="0048657E"/>
    <w:rsid w:val="00487210"/>
    <w:rsid w:val="00490A93"/>
    <w:rsid w:val="004933A1"/>
    <w:rsid w:val="00493D3A"/>
    <w:rsid w:val="00494E9E"/>
    <w:rsid w:val="00495144"/>
    <w:rsid w:val="004954A8"/>
    <w:rsid w:val="00497B42"/>
    <w:rsid w:val="004A1409"/>
    <w:rsid w:val="004A261F"/>
    <w:rsid w:val="004A3E54"/>
    <w:rsid w:val="004A468A"/>
    <w:rsid w:val="004A4D61"/>
    <w:rsid w:val="004A4F94"/>
    <w:rsid w:val="004A5328"/>
    <w:rsid w:val="004A543F"/>
    <w:rsid w:val="004A7693"/>
    <w:rsid w:val="004A7ECC"/>
    <w:rsid w:val="004B04F6"/>
    <w:rsid w:val="004B2BF0"/>
    <w:rsid w:val="004B48AF"/>
    <w:rsid w:val="004B4D86"/>
    <w:rsid w:val="004B532F"/>
    <w:rsid w:val="004B5FDD"/>
    <w:rsid w:val="004C0FB4"/>
    <w:rsid w:val="004C1D13"/>
    <w:rsid w:val="004C2846"/>
    <w:rsid w:val="004C3BCB"/>
    <w:rsid w:val="004C533E"/>
    <w:rsid w:val="004C69CB"/>
    <w:rsid w:val="004C7B6B"/>
    <w:rsid w:val="004D03E9"/>
    <w:rsid w:val="004D0BAC"/>
    <w:rsid w:val="004D1205"/>
    <w:rsid w:val="004D140E"/>
    <w:rsid w:val="004D148A"/>
    <w:rsid w:val="004D3036"/>
    <w:rsid w:val="004D40B9"/>
    <w:rsid w:val="004E1418"/>
    <w:rsid w:val="004E4119"/>
    <w:rsid w:val="004E5980"/>
    <w:rsid w:val="004E5DF4"/>
    <w:rsid w:val="004F116F"/>
    <w:rsid w:val="004F20AB"/>
    <w:rsid w:val="004F2CB3"/>
    <w:rsid w:val="004F30F0"/>
    <w:rsid w:val="004F3909"/>
    <w:rsid w:val="004F411A"/>
    <w:rsid w:val="004F55B1"/>
    <w:rsid w:val="004F59C4"/>
    <w:rsid w:val="004F643D"/>
    <w:rsid w:val="00502756"/>
    <w:rsid w:val="00502E5B"/>
    <w:rsid w:val="00503AB3"/>
    <w:rsid w:val="00503B75"/>
    <w:rsid w:val="00506F3D"/>
    <w:rsid w:val="00510270"/>
    <w:rsid w:val="00511A4D"/>
    <w:rsid w:val="005126F7"/>
    <w:rsid w:val="00513073"/>
    <w:rsid w:val="0051558F"/>
    <w:rsid w:val="005164FC"/>
    <w:rsid w:val="00522479"/>
    <w:rsid w:val="00522773"/>
    <w:rsid w:val="00524A9E"/>
    <w:rsid w:val="005251CB"/>
    <w:rsid w:val="005261B4"/>
    <w:rsid w:val="0052782C"/>
    <w:rsid w:val="005306F8"/>
    <w:rsid w:val="00531522"/>
    <w:rsid w:val="0053172C"/>
    <w:rsid w:val="0053195B"/>
    <w:rsid w:val="00531B32"/>
    <w:rsid w:val="00531EF3"/>
    <w:rsid w:val="00541412"/>
    <w:rsid w:val="005415C9"/>
    <w:rsid w:val="00543D68"/>
    <w:rsid w:val="00544383"/>
    <w:rsid w:val="00546746"/>
    <w:rsid w:val="005521C9"/>
    <w:rsid w:val="005538AF"/>
    <w:rsid w:val="005539AE"/>
    <w:rsid w:val="00554415"/>
    <w:rsid w:val="0055667E"/>
    <w:rsid w:val="00556ECF"/>
    <w:rsid w:val="00560634"/>
    <w:rsid w:val="0056118C"/>
    <w:rsid w:val="00561FAF"/>
    <w:rsid w:val="00562E4C"/>
    <w:rsid w:val="00563BE0"/>
    <w:rsid w:val="00563E26"/>
    <w:rsid w:val="00564FC1"/>
    <w:rsid w:val="0056515C"/>
    <w:rsid w:val="00570287"/>
    <w:rsid w:val="005730D7"/>
    <w:rsid w:val="00573555"/>
    <w:rsid w:val="00573AD3"/>
    <w:rsid w:val="0057447B"/>
    <w:rsid w:val="0057603C"/>
    <w:rsid w:val="00583724"/>
    <w:rsid w:val="00583FEE"/>
    <w:rsid w:val="00590C49"/>
    <w:rsid w:val="00590E3F"/>
    <w:rsid w:val="005947AB"/>
    <w:rsid w:val="0059738D"/>
    <w:rsid w:val="005A40C8"/>
    <w:rsid w:val="005A450F"/>
    <w:rsid w:val="005A4D87"/>
    <w:rsid w:val="005A5AAB"/>
    <w:rsid w:val="005A7FF8"/>
    <w:rsid w:val="005B1896"/>
    <w:rsid w:val="005B2AC6"/>
    <w:rsid w:val="005B3265"/>
    <w:rsid w:val="005B453B"/>
    <w:rsid w:val="005B7B86"/>
    <w:rsid w:val="005C23F0"/>
    <w:rsid w:val="005C379D"/>
    <w:rsid w:val="005C3D40"/>
    <w:rsid w:val="005C47CC"/>
    <w:rsid w:val="005C5331"/>
    <w:rsid w:val="005C585E"/>
    <w:rsid w:val="005C5DAB"/>
    <w:rsid w:val="005C6DDE"/>
    <w:rsid w:val="005C7349"/>
    <w:rsid w:val="005D0860"/>
    <w:rsid w:val="005D09F8"/>
    <w:rsid w:val="005D16A1"/>
    <w:rsid w:val="005D40E9"/>
    <w:rsid w:val="005D5A3D"/>
    <w:rsid w:val="005D72B7"/>
    <w:rsid w:val="005E0D02"/>
    <w:rsid w:val="005E19FF"/>
    <w:rsid w:val="005E2697"/>
    <w:rsid w:val="005E56B5"/>
    <w:rsid w:val="005E5D88"/>
    <w:rsid w:val="005E7A82"/>
    <w:rsid w:val="005F6D8B"/>
    <w:rsid w:val="005F7B47"/>
    <w:rsid w:val="00601402"/>
    <w:rsid w:val="00601A81"/>
    <w:rsid w:val="006042B9"/>
    <w:rsid w:val="00604F28"/>
    <w:rsid w:val="00606FDD"/>
    <w:rsid w:val="0060715B"/>
    <w:rsid w:val="00607FF5"/>
    <w:rsid w:val="0061066A"/>
    <w:rsid w:val="006106F1"/>
    <w:rsid w:val="00613277"/>
    <w:rsid w:val="006135DC"/>
    <w:rsid w:val="00614F18"/>
    <w:rsid w:val="0062110E"/>
    <w:rsid w:val="0062243E"/>
    <w:rsid w:val="00623B7D"/>
    <w:rsid w:val="00627EAF"/>
    <w:rsid w:val="0063113E"/>
    <w:rsid w:val="00631350"/>
    <w:rsid w:val="006317DE"/>
    <w:rsid w:val="006337BA"/>
    <w:rsid w:val="00634E7E"/>
    <w:rsid w:val="006370FB"/>
    <w:rsid w:val="0064045A"/>
    <w:rsid w:val="00641461"/>
    <w:rsid w:val="00643051"/>
    <w:rsid w:val="00643124"/>
    <w:rsid w:val="00644997"/>
    <w:rsid w:val="00645DAB"/>
    <w:rsid w:val="00646070"/>
    <w:rsid w:val="00650846"/>
    <w:rsid w:val="00650F13"/>
    <w:rsid w:val="00652269"/>
    <w:rsid w:val="0065695A"/>
    <w:rsid w:val="00664116"/>
    <w:rsid w:val="006663EA"/>
    <w:rsid w:val="006672B1"/>
    <w:rsid w:val="006673EE"/>
    <w:rsid w:val="00670A94"/>
    <w:rsid w:val="0067396C"/>
    <w:rsid w:val="0067406A"/>
    <w:rsid w:val="00675F29"/>
    <w:rsid w:val="00677601"/>
    <w:rsid w:val="00677B1C"/>
    <w:rsid w:val="00677E72"/>
    <w:rsid w:val="00677FB3"/>
    <w:rsid w:val="00680CE1"/>
    <w:rsid w:val="00681E4B"/>
    <w:rsid w:val="006824FF"/>
    <w:rsid w:val="00682FA0"/>
    <w:rsid w:val="00684170"/>
    <w:rsid w:val="006852BF"/>
    <w:rsid w:val="00686FE9"/>
    <w:rsid w:val="0068707B"/>
    <w:rsid w:val="0068799C"/>
    <w:rsid w:val="00692904"/>
    <w:rsid w:val="006935CB"/>
    <w:rsid w:val="00693850"/>
    <w:rsid w:val="00695805"/>
    <w:rsid w:val="00697271"/>
    <w:rsid w:val="006A1A18"/>
    <w:rsid w:val="006A1EC6"/>
    <w:rsid w:val="006A2CAC"/>
    <w:rsid w:val="006A3D9D"/>
    <w:rsid w:val="006A5133"/>
    <w:rsid w:val="006A51AE"/>
    <w:rsid w:val="006A556F"/>
    <w:rsid w:val="006A5FA5"/>
    <w:rsid w:val="006B0CC2"/>
    <w:rsid w:val="006B1BEF"/>
    <w:rsid w:val="006B3C2A"/>
    <w:rsid w:val="006B3C94"/>
    <w:rsid w:val="006B3CA6"/>
    <w:rsid w:val="006B3DF0"/>
    <w:rsid w:val="006B4251"/>
    <w:rsid w:val="006B43B2"/>
    <w:rsid w:val="006B43DD"/>
    <w:rsid w:val="006B4923"/>
    <w:rsid w:val="006B4A0D"/>
    <w:rsid w:val="006C09F2"/>
    <w:rsid w:val="006C2EC0"/>
    <w:rsid w:val="006C4F3B"/>
    <w:rsid w:val="006C5F87"/>
    <w:rsid w:val="006C6290"/>
    <w:rsid w:val="006C6470"/>
    <w:rsid w:val="006C7DCA"/>
    <w:rsid w:val="006D135F"/>
    <w:rsid w:val="006D56D1"/>
    <w:rsid w:val="006D56EB"/>
    <w:rsid w:val="006D7223"/>
    <w:rsid w:val="006D7F62"/>
    <w:rsid w:val="006E04E4"/>
    <w:rsid w:val="006E20E3"/>
    <w:rsid w:val="006E230F"/>
    <w:rsid w:val="006E2648"/>
    <w:rsid w:val="006E31AB"/>
    <w:rsid w:val="006E32D0"/>
    <w:rsid w:val="006E5290"/>
    <w:rsid w:val="006E69A4"/>
    <w:rsid w:val="006E7CAD"/>
    <w:rsid w:val="006F0ADB"/>
    <w:rsid w:val="006F0D14"/>
    <w:rsid w:val="006F3370"/>
    <w:rsid w:val="006F4AEC"/>
    <w:rsid w:val="006F74BB"/>
    <w:rsid w:val="00700248"/>
    <w:rsid w:val="00703073"/>
    <w:rsid w:val="0071466A"/>
    <w:rsid w:val="007153E9"/>
    <w:rsid w:val="00716E06"/>
    <w:rsid w:val="00717CAE"/>
    <w:rsid w:val="007203AB"/>
    <w:rsid w:val="0072215C"/>
    <w:rsid w:val="0072229D"/>
    <w:rsid w:val="00722540"/>
    <w:rsid w:val="00726A77"/>
    <w:rsid w:val="007315DD"/>
    <w:rsid w:val="007334BE"/>
    <w:rsid w:val="00734BE4"/>
    <w:rsid w:val="00735D93"/>
    <w:rsid w:val="007366CC"/>
    <w:rsid w:val="00741952"/>
    <w:rsid w:val="00741C39"/>
    <w:rsid w:val="007425D5"/>
    <w:rsid w:val="00743759"/>
    <w:rsid w:val="00743E6B"/>
    <w:rsid w:val="00745E9D"/>
    <w:rsid w:val="00746A9D"/>
    <w:rsid w:val="00752A20"/>
    <w:rsid w:val="00752B12"/>
    <w:rsid w:val="007537EF"/>
    <w:rsid w:val="0076111F"/>
    <w:rsid w:val="00764704"/>
    <w:rsid w:val="00764975"/>
    <w:rsid w:val="00764CA4"/>
    <w:rsid w:val="00773165"/>
    <w:rsid w:val="00774B6E"/>
    <w:rsid w:val="00777BCE"/>
    <w:rsid w:val="00780B20"/>
    <w:rsid w:val="00780F1E"/>
    <w:rsid w:val="00781AF3"/>
    <w:rsid w:val="0078203F"/>
    <w:rsid w:val="00782C92"/>
    <w:rsid w:val="0078444C"/>
    <w:rsid w:val="00787F74"/>
    <w:rsid w:val="00793668"/>
    <w:rsid w:val="00795225"/>
    <w:rsid w:val="007A0299"/>
    <w:rsid w:val="007A0A06"/>
    <w:rsid w:val="007A0EF5"/>
    <w:rsid w:val="007A13A4"/>
    <w:rsid w:val="007A271B"/>
    <w:rsid w:val="007B202E"/>
    <w:rsid w:val="007B20B5"/>
    <w:rsid w:val="007B2232"/>
    <w:rsid w:val="007B3F6F"/>
    <w:rsid w:val="007B5026"/>
    <w:rsid w:val="007B7B0C"/>
    <w:rsid w:val="007D03F6"/>
    <w:rsid w:val="007D1A2B"/>
    <w:rsid w:val="007D2A23"/>
    <w:rsid w:val="007D312A"/>
    <w:rsid w:val="007D4857"/>
    <w:rsid w:val="007D4C59"/>
    <w:rsid w:val="007D59AF"/>
    <w:rsid w:val="007E08F8"/>
    <w:rsid w:val="007E0EAA"/>
    <w:rsid w:val="007E3F59"/>
    <w:rsid w:val="007E6AF0"/>
    <w:rsid w:val="007F03A6"/>
    <w:rsid w:val="007F0E41"/>
    <w:rsid w:val="007F3B91"/>
    <w:rsid w:val="007F3C2D"/>
    <w:rsid w:val="007F4E59"/>
    <w:rsid w:val="007F5C26"/>
    <w:rsid w:val="007F7445"/>
    <w:rsid w:val="00800820"/>
    <w:rsid w:val="00801532"/>
    <w:rsid w:val="0080240C"/>
    <w:rsid w:val="00804878"/>
    <w:rsid w:val="00804B53"/>
    <w:rsid w:val="00806BD9"/>
    <w:rsid w:val="00811809"/>
    <w:rsid w:val="00811EAA"/>
    <w:rsid w:val="00812E52"/>
    <w:rsid w:val="008149A3"/>
    <w:rsid w:val="008152BA"/>
    <w:rsid w:val="00815815"/>
    <w:rsid w:val="008158DA"/>
    <w:rsid w:val="00817A07"/>
    <w:rsid w:val="008218FC"/>
    <w:rsid w:val="00822144"/>
    <w:rsid w:val="00823CFF"/>
    <w:rsid w:val="00824603"/>
    <w:rsid w:val="00826541"/>
    <w:rsid w:val="00831D88"/>
    <w:rsid w:val="008322C9"/>
    <w:rsid w:val="00833F1F"/>
    <w:rsid w:val="00835F9F"/>
    <w:rsid w:val="0084121D"/>
    <w:rsid w:val="00841BAE"/>
    <w:rsid w:val="00842538"/>
    <w:rsid w:val="00842A72"/>
    <w:rsid w:val="008443FF"/>
    <w:rsid w:val="00846360"/>
    <w:rsid w:val="0085204C"/>
    <w:rsid w:val="00852855"/>
    <w:rsid w:val="008528A3"/>
    <w:rsid w:val="00854080"/>
    <w:rsid w:val="008550DB"/>
    <w:rsid w:val="008550F0"/>
    <w:rsid w:val="0085728D"/>
    <w:rsid w:val="00857D9E"/>
    <w:rsid w:val="00861874"/>
    <w:rsid w:val="00862715"/>
    <w:rsid w:val="00862C78"/>
    <w:rsid w:val="00862C9A"/>
    <w:rsid w:val="00862D59"/>
    <w:rsid w:val="00865598"/>
    <w:rsid w:val="008701B5"/>
    <w:rsid w:val="00870424"/>
    <w:rsid w:val="00871767"/>
    <w:rsid w:val="00871EB2"/>
    <w:rsid w:val="008724FE"/>
    <w:rsid w:val="00873D90"/>
    <w:rsid w:val="00880A21"/>
    <w:rsid w:val="00881EEF"/>
    <w:rsid w:val="00882B2E"/>
    <w:rsid w:val="00882C99"/>
    <w:rsid w:val="0088568D"/>
    <w:rsid w:val="0088617B"/>
    <w:rsid w:val="00886784"/>
    <w:rsid w:val="00890689"/>
    <w:rsid w:val="0089097A"/>
    <w:rsid w:val="00890FD9"/>
    <w:rsid w:val="00891B1C"/>
    <w:rsid w:val="008938D8"/>
    <w:rsid w:val="008939E5"/>
    <w:rsid w:val="008962C0"/>
    <w:rsid w:val="008965CC"/>
    <w:rsid w:val="00896A52"/>
    <w:rsid w:val="008A066D"/>
    <w:rsid w:val="008A1951"/>
    <w:rsid w:val="008A4B95"/>
    <w:rsid w:val="008A545D"/>
    <w:rsid w:val="008A6034"/>
    <w:rsid w:val="008A7183"/>
    <w:rsid w:val="008B05AB"/>
    <w:rsid w:val="008B10E7"/>
    <w:rsid w:val="008B2CD4"/>
    <w:rsid w:val="008C35FA"/>
    <w:rsid w:val="008C4DBF"/>
    <w:rsid w:val="008C4FAF"/>
    <w:rsid w:val="008C604F"/>
    <w:rsid w:val="008C6F03"/>
    <w:rsid w:val="008D0726"/>
    <w:rsid w:val="008D10B5"/>
    <w:rsid w:val="008D3719"/>
    <w:rsid w:val="008D399B"/>
    <w:rsid w:val="008D4FC4"/>
    <w:rsid w:val="008D6003"/>
    <w:rsid w:val="008D7AEB"/>
    <w:rsid w:val="008D7F63"/>
    <w:rsid w:val="008E098F"/>
    <w:rsid w:val="008E2003"/>
    <w:rsid w:val="008E243E"/>
    <w:rsid w:val="008E2678"/>
    <w:rsid w:val="008E59B0"/>
    <w:rsid w:val="008E6159"/>
    <w:rsid w:val="008E6355"/>
    <w:rsid w:val="008E6F8D"/>
    <w:rsid w:val="008F1355"/>
    <w:rsid w:val="008F1356"/>
    <w:rsid w:val="008F16CC"/>
    <w:rsid w:val="008F2AB6"/>
    <w:rsid w:val="008F3705"/>
    <w:rsid w:val="008F4068"/>
    <w:rsid w:val="008F4493"/>
    <w:rsid w:val="008F48C1"/>
    <w:rsid w:val="008F552C"/>
    <w:rsid w:val="008F71AD"/>
    <w:rsid w:val="008F7BC6"/>
    <w:rsid w:val="00901A38"/>
    <w:rsid w:val="00901B2F"/>
    <w:rsid w:val="0090483C"/>
    <w:rsid w:val="0091008F"/>
    <w:rsid w:val="009112C4"/>
    <w:rsid w:val="009137BE"/>
    <w:rsid w:val="0092000F"/>
    <w:rsid w:val="00920F9A"/>
    <w:rsid w:val="00921471"/>
    <w:rsid w:val="009216D6"/>
    <w:rsid w:val="00923C70"/>
    <w:rsid w:val="00926B4C"/>
    <w:rsid w:val="009273B9"/>
    <w:rsid w:val="0092773B"/>
    <w:rsid w:val="00931EF1"/>
    <w:rsid w:val="00933E3D"/>
    <w:rsid w:val="00934576"/>
    <w:rsid w:val="009356A0"/>
    <w:rsid w:val="0093597E"/>
    <w:rsid w:val="00936092"/>
    <w:rsid w:val="00936140"/>
    <w:rsid w:val="00940606"/>
    <w:rsid w:val="00941606"/>
    <w:rsid w:val="0094227A"/>
    <w:rsid w:val="00942E15"/>
    <w:rsid w:val="00942EC4"/>
    <w:rsid w:val="00944907"/>
    <w:rsid w:val="0094493D"/>
    <w:rsid w:val="009458F8"/>
    <w:rsid w:val="009465A3"/>
    <w:rsid w:val="00946E97"/>
    <w:rsid w:val="009512B6"/>
    <w:rsid w:val="00951E89"/>
    <w:rsid w:val="00954E0E"/>
    <w:rsid w:val="00955AA4"/>
    <w:rsid w:val="009568A0"/>
    <w:rsid w:val="00956A32"/>
    <w:rsid w:val="00960B66"/>
    <w:rsid w:val="009613AE"/>
    <w:rsid w:val="0096466B"/>
    <w:rsid w:val="0096494D"/>
    <w:rsid w:val="009654A7"/>
    <w:rsid w:val="00966AEE"/>
    <w:rsid w:val="00970CA4"/>
    <w:rsid w:val="00970FFE"/>
    <w:rsid w:val="00973DD9"/>
    <w:rsid w:val="00974440"/>
    <w:rsid w:val="009746FC"/>
    <w:rsid w:val="00974A1D"/>
    <w:rsid w:val="009759A7"/>
    <w:rsid w:val="00981654"/>
    <w:rsid w:val="009860E4"/>
    <w:rsid w:val="00987D58"/>
    <w:rsid w:val="0099034D"/>
    <w:rsid w:val="009905AF"/>
    <w:rsid w:val="00993097"/>
    <w:rsid w:val="00995F44"/>
    <w:rsid w:val="00996A09"/>
    <w:rsid w:val="00997C2C"/>
    <w:rsid w:val="00997F2A"/>
    <w:rsid w:val="009A1523"/>
    <w:rsid w:val="009A197A"/>
    <w:rsid w:val="009A4DCA"/>
    <w:rsid w:val="009A777B"/>
    <w:rsid w:val="009B0542"/>
    <w:rsid w:val="009B2425"/>
    <w:rsid w:val="009B3E19"/>
    <w:rsid w:val="009B4818"/>
    <w:rsid w:val="009B59F7"/>
    <w:rsid w:val="009B5D03"/>
    <w:rsid w:val="009B7AF1"/>
    <w:rsid w:val="009B7DFD"/>
    <w:rsid w:val="009C1413"/>
    <w:rsid w:val="009C373F"/>
    <w:rsid w:val="009C3C34"/>
    <w:rsid w:val="009C41EA"/>
    <w:rsid w:val="009C7B59"/>
    <w:rsid w:val="009D1345"/>
    <w:rsid w:val="009D2E62"/>
    <w:rsid w:val="009D4A6E"/>
    <w:rsid w:val="009D4B90"/>
    <w:rsid w:val="009D5FA6"/>
    <w:rsid w:val="009D69EF"/>
    <w:rsid w:val="009E09B9"/>
    <w:rsid w:val="009E22D9"/>
    <w:rsid w:val="009E2314"/>
    <w:rsid w:val="009E26B2"/>
    <w:rsid w:val="009E6957"/>
    <w:rsid w:val="009E6E5B"/>
    <w:rsid w:val="009F165C"/>
    <w:rsid w:val="009F263C"/>
    <w:rsid w:val="009F36DA"/>
    <w:rsid w:val="009F5974"/>
    <w:rsid w:val="009F6348"/>
    <w:rsid w:val="00A00423"/>
    <w:rsid w:val="00A00B8F"/>
    <w:rsid w:val="00A02C0D"/>
    <w:rsid w:val="00A02F7F"/>
    <w:rsid w:val="00A03C64"/>
    <w:rsid w:val="00A03FF1"/>
    <w:rsid w:val="00A046B5"/>
    <w:rsid w:val="00A10B37"/>
    <w:rsid w:val="00A11536"/>
    <w:rsid w:val="00A13DF1"/>
    <w:rsid w:val="00A147C4"/>
    <w:rsid w:val="00A15073"/>
    <w:rsid w:val="00A15351"/>
    <w:rsid w:val="00A153A0"/>
    <w:rsid w:val="00A156BC"/>
    <w:rsid w:val="00A16CD0"/>
    <w:rsid w:val="00A17C36"/>
    <w:rsid w:val="00A20AEA"/>
    <w:rsid w:val="00A20FF2"/>
    <w:rsid w:val="00A215DF"/>
    <w:rsid w:val="00A247C8"/>
    <w:rsid w:val="00A24971"/>
    <w:rsid w:val="00A26C34"/>
    <w:rsid w:val="00A26FC1"/>
    <w:rsid w:val="00A27B11"/>
    <w:rsid w:val="00A30B37"/>
    <w:rsid w:val="00A31001"/>
    <w:rsid w:val="00A318D8"/>
    <w:rsid w:val="00A324F4"/>
    <w:rsid w:val="00A335F9"/>
    <w:rsid w:val="00A347F0"/>
    <w:rsid w:val="00A420A3"/>
    <w:rsid w:val="00A42A8E"/>
    <w:rsid w:val="00A44811"/>
    <w:rsid w:val="00A4558C"/>
    <w:rsid w:val="00A464B5"/>
    <w:rsid w:val="00A4725E"/>
    <w:rsid w:val="00A477EB"/>
    <w:rsid w:val="00A50065"/>
    <w:rsid w:val="00A50971"/>
    <w:rsid w:val="00A51D16"/>
    <w:rsid w:val="00A525B5"/>
    <w:rsid w:val="00A5286E"/>
    <w:rsid w:val="00A5316C"/>
    <w:rsid w:val="00A537DB"/>
    <w:rsid w:val="00A57B3B"/>
    <w:rsid w:val="00A619B7"/>
    <w:rsid w:val="00A649D6"/>
    <w:rsid w:val="00A65FAC"/>
    <w:rsid w:val="00A6622E"/>
    <w:rsid w:val="00A6649B"/>
    <w:rsid w:val="00A6754C"/>
    <w:rsid w:val="00A722E5"/>
    <w:rsid w:val="00A72C65"/>
    <w:rsid w:val="00A74515"/>
    <w:rsid w:val="00A7530E"/>
    <w:rsid w:val="00A75744"/>
    <w:rsid w:val="00A764ED"/>
    <w:rsid w:val="00A7655B"/>
    <w:rsid w:val="00A768B8"/>
    <w:rsid w:val="00A76DC2"/>
    <w:rsid w:val="00A77F75"/>
    <w:rsid w:val="00A807CE"/>
    <w:rsid w:val="00A838B7"/>
    <w:rsid w:val="00A839C4"/>
    <w:rsid w:val="00A84897"/>
    <w:rsid w:val="00A87342"/>
    <w:rsid w:val="00A8760B"/>
    <w:rsid w:val="00A8793D"/>
    <w:rsid w:val="00A90940"/>
    <w:rsid w:val="00A959D5"/>
    <w:rsid w:val="00A96CB7"/>
    <w:rsid w:val="00A96CDC"/>
    <w:rsid w:val="00A9755A"/>
    <w:rsid w:val="00AA014D"/>
    <w:rsid w:val="00AA2600"/>
    <w:rsid w:val="00AA341A"/>
    <w:rsid w:val="00AA7578"/>
    <w:rsid w:val="00AB4C8E"/>
    <w:rsid w:val="00AB50D6"/>
    <w:rsid w:val="00AB571C"/>
    <w:rsid w:val="00AB6416"/>
    <w:rsid w:val="00AB7F5F"/>
    <w:rsid w:val="00AC2A22"/>
    <w:rsid w:val="00AC32A5"/>
    <w:rsid w:val="00AC4BFF"/>
    <w:rsid w:val="00AC5098"/>
    <w:rsid w:val="00AC64D6"/>
    <w:rsid w:val="00AD1848"/>
    <w:rsid w:val="00AD18E9"/>
    <w:rsid w:val="00AD228D"/>
    <w:rsid w:val="00AD265D"/>
    <w:rsid w:val="00AD2A55"/>
    <w:rsid w:val="00AD2CFB"/>
    <w:rsid w:val="00AD45E4"/>
    <w:rsid w:val="00AD5198"/>
    <w:rsid w:val="00AD630E"/>
    <w:rsid w:val="00AD6721"/>
    <w:rsid w:val="00AD6F75"/>
    <w:rsid w:val="00AD7235"/>
    <w:rsid w:val="00AE0661"/>
    <w:rsid w:val="00AE0BF8"/>
    <w:rsid w:val="00AE3825"/>
    <w:rsid w:val="00AE3914"/>
    <w:rsid w:val="00AE478E"/>
    <w:rsid w:val="00AE649D"/>
    <w:rsid w:val="00AE6D4F"/>
    <w:rsid w:val="00AE6E21"/>
    <w:rsid w:val="00AE6E4A"/>
    <w:rsid w:val="00AF16BC"/>
    <w:rsid w:val="00AF3772"/>
    <w:rsid w:val="00AF4BA7"/>
    <w:rsid w:val="00AF722E"/>
    <w:rsid w:val="00B001B8"/>
    <w:rsid w:val="00B0063C"/>
    <w:rsid w:val="00B006B8"/>
    <w:rsid w:val="00B01471"/>
    <w:rsid w:val="00B020AC"/>
    <w:rsid w:val="00B03270"/>
    <w:rsid w:val="00B03783"/>
    <w:rsid w:val="00B0488C"/>
    <w:rsid w:val="00B05011"/>
    <w:rsid w:val="00B06668"/>
    <w:rsid w:val="00B1096C"/>
    <w:rsid w:val="00B13066"/>
    <w:rsid w:val="00B15FA9"/>
    <w:rsid w:val="00B171EF"/>
    <w:rsid w:val="00B201B9"/>
    <w:rsid w:val="00B208B8"/>
    <w:rsid w:val="00B20A24"/>
    <w:rsid w:val="00B20E68"/>
    <w:rsid w:val="00B21665"/>
    <w:rsid w:val="00B220B9"/>
    <w:rsid w:val="00B23CE9"/>
    <w:rsid w:val="00B24909"/>
    <w:rsid w:val="00B2525C"/>
    <w:rsid w:val="00B25B6E"/>
    <w:rsid w:val="00B26107"/>
    <w:rsid w:val="00B27208"/>
    <w:rsid w:val="00B30AD0"/>
    <w:rsid w:val="00B3153A"/>
    <w:rsid w:val="00B324BE"/>
    <w:rsid w:val="00B32ED0"/>
    <w:rsid w:val="00B3326C"/>
    <w:rsid w:val="00B334FA"/>
    <w:rsid w:val="00B34BA5"/>
    <w:rsid w:val="00B35091"/>
    <w:rsid w:val="00B36426"/>
    <w:rsid w:val="00B410A9"/>
    <w:rsid w:val="00B41C98"/>
    <w:rsid w:val="00B42F4C"/>
    <w:rsid w:val="00B43585"/>
    <w:rsid w:val="00B460FF"/>
    <w:rsid w:val="00B5063B"/>
    <w:rsid w:val="00B514FD"/>
    <w:rsid w:val="00B51E3E"/>
    <w:rsid w:val="00B5226E"/>
    <w:rsid w:val="00B52698"/>
    <w:rsid w:val="00B526C6"/>
    <w:rsid w:val="00B52BFB"/>
    <w:rsid w:val="00B53463"/>
    <w:rsid w:val="00B53583"/>
    <w:rsid w:val="00B64ABA"/>
    <w:rsid w:val="00B66228"/>
    <w:rsid w:val="00B66F22"/>
    <w:rsid w:val="00B7030C"/>
    <w:rsid w:val="00B73E74"/>
    <w:rsid w:val="00B80638"/>
    <w:rsid w:val="00B81632"/>
    <w:rsid w:val="00B826D5"/>
    <w:rsid w:val="00B82A9A"/>
    <w:rsid w:val="00B83BD1"/>
    <w:rsid w:val="00B8489A"/>
    <w:rsid w:val="00B87627"/>
    <w:rsid w:val="00B87951"/>
    <w:rsid w:val="00B87A49"/>
    <w:rsid w:val="00B90C8E"/>
    <w:rsid w:val="00B9486C"/>
    <w:rsid w:val="00B97B41"/>
    <w:rsid w:val="00BA30A8"/>
    <w:rsid w:val="00BA3AE3"/>
    <w:rsid w:val="00BA6BE9"/>
    <w:rsid w:val="00BA79B1"/>
    <w:rsid w:val="00BB099D"/>
    <w:rsid w:val="00BB0D04"/>
    <w:rsid w:val="00BB3734"/>
    <w:rsid w:val="00BB3D44"/>
    <w:rsid w:val="00BC0533"/>
    <w:rsid w:val="00BC12D5"/>
    <w:rsid w:val="00BC30C1"/>
    <w:rsid w:val="00BC363A"/>
    <w:rsid w:val="00BC37A4"/>
    <w:rsid w:val="00BC3F8F"/>
    <w:rsid w:val="00BC642F"/>
    <w:rsid w:val="00BC74AA"/>
    <w:rsid w:val="00BC7FB3"/>
    <w:rsid w:val="00BD234E"/>
    <w:rsid w:val="00BD2DCC"/>
    <w:rsid w:val="00BD4D8E"/>
    <w:rsid w:val="00BD71F8"/>
    <w:rsid w:val="00BE07CC"/>
    <w:rsid w:val="00BE0A25"/>
    <w:rsid w:val="00BE0ABD"/>
    <w:rsid w:val="00BE1844"/>
    <w:rsid w:val="00BE247A"/>
    <w:rsid w:val="00BE3A78"/>
    <w:rsid w:val="00BE414A"/>
    <w:rsid w:val="00BE5F23"/>
    <w:rsid w:val="00BE7022"/>
    <w:rsid w:val="00BE7F92"/>
    <w:rsid w:val="00BF0062"/>
    <w:rsid w:val="00BF082B"/>
    <w:rsid w:val="00BF3305"/>
    <w:rsid w:val="00BF3499"/>
    <w:rsid w:val="00BF3624"/>
    <w:rsid w:val="00BF38D8"/>
    <w:rsid w:val="00C00073"/>
    <w:rsid w:val="00C039EF"/>
    <w:rsid w:val="00C03D0F"/>
    <w:rsid w:val="00C05D97"/>
    <w:rsid w:val="00C14B79"/>
    <w:rsid w:val="00C14CC6"/>
    <w:rsid w:val="00C14F67"/>
    <w:rsid w:val="00C15E9D"/>
    <w:rsid w:val="00C22550"/>
    <w:rsid w:val="00C22757"/>
    <w:rsid w:val="00C23AF1"/>
    <w:rsid w:val="00C23B8C"/>
    <w:rsid w:val="00C248CF"/>
    <w:rsid w:val="00C24C1C"/>
    <w:rsid w:val="00C24C9F"/>
    <w:rsid w:val="00C25F29"/>
    <w:rsid w:val="00C26A6E"/>
    <w:rsid w:val="00C31B13"/>
    <w:rsid w:val="00C34858"/>
    <w:rsid w:val="00C34C5B"/>
    <w:rsid w:val="00C36622"/>
    <w:rsid w:val="00C37274"/>
    <w:rsid w:val="00C37880"/>
    <w:rsid w:val="00C40354"/>
    <w:rsid w:val="00C40612"/>
    <w:rsid w:val="00C42397"/>
    <w:rsid w:val="00C44C2F"/>
    <w:rsid w:val="00C45515"/>
    <w:rsid w:val="00C45CF2"/>
    <w:rsid w:val="00C46201"/>
    <w:rsid w:val="00C466DA"/>
    <w:rsid w:val="00C4746F"/>
    <w:rsid w:val="00C47FF2"/>
    <w:rsid w:val="00C502E7"/>
    <w:rsid w:val="00C54A09"/>
    <w:rsid w:val="00C56AD1"/>
    <w:rsid w:val="00C5783B"/>
    <w:rsid w:val="00C604B3"/>
    <w:rsid w:val="00C61131"/>
    <w:rsid w:val="00C6229D"/>
    <w:rsid w:val="00C63999"/>
    <w:rsid w:val="00C63A47"/>
    <w:rsid w:val="00C643F8"/>
    <w:rsid w:val="00C66BB6"/>
    <w:rsid w:val="00C66C37"/>
    <w:rsid w:val="00C6723B"/>
    <w:rsid w:val="00C70916"/>
    <w:rsid w:val="00C721DB"/>
    <w:rsid w:val="00C7397D"/>
    <w:rsid w:val="00C74453"/>
    <w:rsid w:val="00C745E3"/>
    <w:rsid w:val="00C75436"/>
    <w:rsid w:val="00C7562C"/>
    <w:rsid w:val="00C767F0"/>
    <w:rsid w:val="00C8521B"/>
    <w:rsid w:val="00C8528C"/>
    <w:rsid w:val="00C8715F"/>
    <w:rsid w:val="00C904E3"/>
    <w:rsid w:val="00C9392D"/>
    <w:rsid w:val="00C948FC"/>
    <w:rsid w:val="00C95546"/>
    <w:rsid w:val="00C95AF0"/>
    <w:rsid w:val="00C96E35"/>
    <w:rsid w:val="00C97596"/>
    <w:rsid w:val="00C97FAC"/>
    <w:rsid w:val="00CA07F0"/>
    <w:rsid w:val="00CA1FFA"/>
    <w:rsid w:val="00CA277C"/>
    <w:rsid w:val="00CA4265"/>
    <w:rsid w:val="00CA4E66"/>
    <w:rsid w:val="00CA7658"/>
    <w:rsid w:val="00CB06AD"/>
    <w:rsid w:val="00CB0D76"/>
    <w:rsid w:val="00CB1459"/>
    <w:rsid w:val="00CB24CE"/>
    <w:rsid w:val="00CB2D29"/>
    <w:rsid w:val="00CB4DEA"/>
    <w:rsid w:val="00CB5653"/>
    <w:rsid w:val="00CB71B9"/>
    <w:rsid w:val="00CC1C1D"/>
    <w:rsid w:val="00CC1E39"/>
    <w:rsid w:val="00CC3407"/>
    <w:rsid w:val="00CC4409"/>
    <w:rsid w:val="00CC4E2A"/>
    <w:rsid w:val="00CC5A71"/>
    <w:rsid w:val="00CC703D"/>
    <w:rsid w:val="00CD2DF6"/>
    <w:rsid w:val="00CD33E6"/>
    <w:rsid w:val="00CD412E"/>
    <w:rsid w:val="00CD48AD"/>
    <w:rsid w:val="00CD5DBD"/>
    <w:rsid w:val="00CE0E2F"/>
    <w:rsid w:val="00CE14E1"/>
    <w:rsid w:val="00CE1B2C"/>
    <w:rsid w:val="00CE2197"/>
    <w:rsid w:val="00CE498C"/>
    <w:rsid w:val="00CE5D4C"/>
    <w:rsid w:val="00CE61A6"/>
    <w:rsid w:val="00CE6B92"/>
    <w:rsid w:val="00CE74CC"/>
    <w:rsid w:val="00CE77F0"/>
    <w:rsid w:val="00CF0669"/>
    <w:rsid w:val="00CF1CC7"/>
    <w:rsid w:val="00CF1D5E"/>
    <w:rsid w:val="00CF1FCF"/>
    <w:rsid w:val="00CF3581"/>
    <w:rsid w:val="00CF4A08"/>
    <w:rsid w:val="00CF4A2A"/>
    <w:rsid w:val="00CF61B8"/>
    <w:rsid w:val="00CF627C"/>
    <w:rsid w:val="00CF7890"/>
    <w:rsid w:val="00D00F74"/>
    <w:rsid w:val="00D00FE9"/>
    <w:rsid w:val="00D022CE"/>
    <w:rsid w:val="00D046DD"/>
    <w:rsid w:val="00D04DC2"/>
    <w:rsid w:val="00D07103"/>
    <w:rsid w:val="00D10283"/>
    <w:rsid w:val="00D102C0"/>
    <w:rsid w:val="00D1162E"/>
    <w:rsid w:val="00D1176E"/>
    <w:rsid w:val="00D123BD"/>
    <w:rsid w:val="00D1479A"/>
    <w:rsid w:val="00D149A7"/>
    <w:rsid w:val="00D20043"/>
    <w:rsid w:val="00D2707A"/>
    <w:rsid w:val="00D2761D"/>
    <w:rsid w:val="00D30025"/>
    <w:rsid w:val="00D30333"/>
    <w:rsid w:val="00D372F8"/>
    <w:rsid w:val="00D3738E"/>
    <w:rsid w:val="00D44157"/>
    <w:rsid w:val="00D4448C"/>
    <w:rsid w:val="00D4581E"/>
    <w:rsid w:val="00D470C7"/>
    <w:rsid w:val="00D47BF8"/>
    <w:rsid w:val="00D53251"/>
    <w:rsid w:val="00D61AF6"/>
    <w:rsid w:val="00D63EBF"/>
    <w:rsid w:val="00D658E9"/>
    <w:rsid w:val="00D65E37"/>
    <w:rsid w:val="00D66243"/>
    <w:rsid w:val="00D71D9C"/>
    <w:rsid w:val="00D732EE"/>
    <w:rsid w:val="00D73713"/>
    <w:rsid w:val="00D76DB9"/>
    <w:rsid w:val="00D83552"/>
    <w:rsid w:val="00D83F4C"/>
    <w:rsid w:val="00D8485A"/>
    <w:rsid w:val="00D87006"/>
    <w:rsid w:val="00D873ED"/>
    <w:rsid w:val="00D87F60"/>
    <w:rsid w:val="00D91067"/>
    <w:rsid w:val="00D9284F"/>
    <w:rsid w:val="00D9415A"/>
    <w:rsid w:val="00D94278"/>
    <w:rsid w:val="00D94F5E"/>
    <w:rsid w:val="00D95907"/>
    <w:rsid w:val="00D97F4A"/>
    <w:rsid w:val="00DA0CC4"/>
    <w:rsid w:val="00DA1784"/>
    <w:rsid w:val="00DA48AE"/>
    <w:rsid w:val="00DA67AC"/>
    <w:rsid w:val="00DA6FD8"/>
    <w:rsid w:val="00DB0402"/>
    <w:rsid w:val="00DB1C44"/>
    <w:rsid w:val="00DB40F4"/>
    <w:rsid w:val="00DB4B19"/>
    <w:rsid w:val="00DB4B34"/>
    <w:rsid w:val="00DB50C4"/>
    <w:rsid w:val="00DB50D7"/>
    <w:rsid w:val="00DB57A8"/>
    <w:rsid w:val="00DB5DEE"/>
    <w:rsid w:val="00DC1D41"/>
    <w:rsid w:val="00DC2DB0"/>
    <w:rsid w:val="00DC421A"/>
    <w:rsid w:val="00DC5892"/>
    <w:rsid w:val="00DC5986"/>
    <w:rsid w:val="00DC5AE6"/>
    <w:rsid w:val="00DC5E30"/>
    <w:rsid w:val="00DC6B39"/>
    <w:rsid w:val="00DD0D07"/>
    <w:rsid w:val="00DD2002"/>
    <w:rsid w:val="00DD3761"/>
    <w:rsid w:val="00DD43BC"/>
    <w:rsid w:val="00DD5E99"/>
    <w:rsid w:val="00DD6108"/>
    <w:rsid w:val="00DE0A67"/>
    <w:rsid w:val="00DE173B"/>
    <w:rsid w:val="00DE580E"/>
    <w:rsid w:val="00DE61FA"/>
    <w:rsid w:val="00DF0D41"/>
    <w:rsid w:val="00DF0FD8"/>
    <w:rsid w:val="00DF1181"/>
    <w:rsid w:val="00DF5AEA"/>
    <w:rsid w:val="00DF68DF"/>
    <w:rsid w:val="00DF792A"/>
    <w:rsid w:val="00E0121F"/>
    <w:rsid w:val="00E023DC"/>
    <w:rsid w:val="00E040AD"/>
    <w:rsid w:val="00E05C10"/>
    <w:rsid w:val="00E05E64"/>
    <w:rsid w:val="00E06931"/>
    <w:rsid w:val="00E06BD0"/>
    <w:rsid w:val="00E1145C"/>
    <w:rsid w:val="00E126F4"/>
    <w:rsid w:val="00E15CBC"/>
    <w:rsid w:val="00E16B26"/>
    <w:rsid w:val="00E16C43"/>
    <w:rsid w:val="00E17242"/>
    <w:rsid w:val="00E178F5"/>
    <w:rsid w:val="00E17FB8"/>
    <w:rsid w:val="00E24611"/>
    <w:rsid w:val="00E25EE7"/>
    <w:rsid w:val="00E2601F"/>
    <w:rsid w:val="00E26559"/>
    <w:rsid w:val="00E30B3C"/>
    <w:rsid w:val="00E32CA2"/>
    <w:rsid w:val="00E33450"/>
    <w:rsid w:val="00E33B24"/>
    <w:rsid w:val="00E354F7"/>
    <w:rsid w:val="00E40127"/>
    <w:rsid w:val="00E41B2C"/>
    <w:rsid w:val="00E41FE8"/>
    <w:rsid w:val="00E43607"/>
    <w:rsid w:val="00E448C4"/>
    <w:rsid w:val="00E44B49"/>
    <w:rsid w:val="00E51A35"/>
    <w:rsid w:val="00E5236B"/>
    <w:rsid w:val="00E53674"/>
    <w:rsid w:val="00E60350"/>
    <w:rsid w:val="00E624AB"/>
    <w:rsid w:val="00E63289"/>
    <w:rsid w:val="00E64276"/>
    <w:rsid w:val="00E665C2"/>
    <w:rsid w:val="00E67300"/>
    <w:rsid w:val="00E705B6"/>
    <w:rsid w:val="00E71730"/>
    <w:rsid w:val="00E71E9C"/>
    <w:rsid w:val="00E73586"/>
    <w:rsid w:val="00E7399B"/>
    <w:rsid w:val="00E748D6"/>
    <w:rsid w:val="00E771CA"/>
    <w:rsid w:val="00E82BBB"/>
    <w:rsid w:val="00E82C90"/>
    <w:rsid w:val="00E831C6"/>
    <w:rsid w:val="00E83545"/>
    <w:rsid w:val="00E83CE2"/>
    <w:rsid w:val="00E9210A"/>
    <w:rsid w:val="00E9227B"/>
    <w:rsid w:val="00E923A1"/>
    <w:rsid w:val="00E9369A"/>
    <w:rsid w:val="00E947C4"/>
    <w:rsid w:val="00E95B57"/>
    <w:rsid w:val="00E97B91"/>
    <w:rsid w:val="00EA1249"/>
    <w:rsid w:val="00EA38C3"/>
    <w:rsid w:val="00EA45B6"/>
    <w:rsid w:val="00EA4CD6"/>
    <w:rsid w:val="00EA53C5"/>
    <w:rsid w:val="00EA6711"/>
    <w:rsid w:val="00EA7DAC"/>
    <w:rsid w:val="00EB0AF4"/>
    <w:rsid w:val="00EB0E76"/>
    <w:rsid w:val="00EB4770"/>
    <w:rsid w:val="00EB5850"/>
    <w:rsid w:val="00EB59D7"/>
    <w:rsid w:val="00EC4182"/>
    <w:rsid w:val="00EC4786"/>
    <w:rsid w:val="00EC49A3"/>
    <w:rsid w:val="00EC5864"/>
    <w:rsid w:val="00EC6CB6"/>
    <w:rsid w:val="00EC78B0"/>
    <w:rsid w:val="00ED1370"/>
    <w:rsid w:val="00ED2F56"/>
    <w:rsid w:val="00ED46E9"/>
    <w:rsid w:val="00ED5669"/>
    <w:rsid w:val="00ED5B4B"/>
    <w:rsid w:val="00ED66D1"/>
    <w:rsid w:val="00EE002A"/>
    <w:rsid w:val="00EE0929"/>
    <w:rsid w:val="00EE192E"/>
    <w:rsid w:val="00EE1C15"/>
    <w:rsid w:val="00EE42AC"/>
    <w:rsid w:val="00EE4B6E"/>
    <w:rsid w:val="00EE520B"/>
    <w:rsid w:val="00EE7CA8"/>
    <w:rsid w:val="00EF11AF"/>
    <w:rsid w:val="00EF13C9"/>
    <w:rsid w:val="00EF15C1"/>
    <w:rsid w:val="00EF1DB9"/>
    <w:rsid w:val="00EF3B07"/>
    <w:rsid w:val="00EF440D"/>
    <w:rsid w:val="00EF5DCC"/>
    <w:rsid w:val="00EF6DA6"/>
    <w:rsid w:val="00F009D4"/>
    <w:rsid w:val="00F01EF8"/>
    <w:rsid w:val="00F05723"/>
    <w:rsid w:val="00F07093"/>
    <w:rsid w:val="00F076E5"/>
    <w:rsid w:val="00F13AD6"/>
    <w:rsid w:val="00F14C51"/>
    <w:rsid w:val="00F1563E"/>
    <w:rsid w:val="00F15A6D"/>
    <w:rsid w:val="00F20252"/>
    <w:rsid w:val="00F20E85"/>
    <w:rsid w:val="00F22F53"/>
    <w:rsid w:val="00F2307B"/>
    <w:rsid w:val="00F234F1"/>
    <w:rsid w:val="00F24DC6"/>
    <w:rsid w:val="00F2526C"/>
    <w:rsid w:val="00F256D1"/>
    <w:rsid w:val="00F25A83"/>
    <w:rsid w:val="00F32638"/>
    <w:rsid w:val="00F32EC5"/>
    <w:rsid w:val="00F33B3E"/>
    <w:rsid w:val="00F349FD"/>
    <w:rsid w:val="00F4170C"/>
    <w:rsid w:val="00F4171B"/>
    <w:rsid w:val="00F43E38"/>
    <w:rsid w:val="00F45221"/>
    <w:rsid w:val="00F45AB2"/>
    <w:rsid w:val="00F511CE"/>
    <w:rsid w:val="00F527CE"/>
    <w:rsid w:val="00F532F3"/>
    <w:rsid w:val="00F547B5"/>
    <w:rsid w:val="00F56C0C"/>
    <w:rsid w:val="00F56C3D"/>
    <w:rsid w:val="00F573F5"/>
    <w:rsid w:val="00F62535"/>
    <w:rsid w:val="00F6278B"/>
    <w:rsid w:val="00F70074"/>
    <w:rsid w:val="00F704C7"/>
    <w:rsid w:val="00F71317"/>
    <w:rsid w:val="00F71584"/>
    <w:rsid w:val="00F72709"/>
    <w:rsid w:val="00F74B77"/>
    <w:rsid w:val="00F763B1"/>
    <w:rsid w:val="00F80360"/>
    <w:rsid w:val="00F81347"/>
    <w:rsid w:val="00F825C0"/>
    <w:rsid w:val="00F82615"/>
    <w:rsid w:val="00F8285E"/>
    <w:rsid w:val="00F82DDE"/>
    <w:rsid w:val="00F84D4F"/>
    <w:rsid w:val="00F853BA"/>
    <w:rsid w:val="00F85A17"/>
    <w:rsid w:val="00F86409"/>
    <w:rsid w:val="00F90159"/>
    <w:rsid w:val="00F93438"/>
    <w:rsid w:val="00F95DD0"/>
    <w:rsid w:val="00F966A3"/>
    <w:rsid w:val="00FA09A0"/>
    <w:rsid w:val="00FA186B"/>
    <w:rsid w:val="00FA1D9A"/>
    <w:rsid w:val="00FA331D"/>
    <w:rsid w:val="00FA3728"/>
    <w:rsid w:val="00FA3F4D"/>
    <w:rsid w:val="00FA66C7"/>
    <w:rsid w:val="00FA7428"/>
    <w:rsid w:val="00FB0FC7"/>
    <w:rsid w:val="00FB1771"/>
    <w:rsid w:val="00FB2399"/>
    <w:rsid w:val="00FB2D2A"/>
    <w:rsid w:val="00FB582A"/>
    <w:rsid w:val="00FB605A"/>
    <w:rsid w:val="00FC087E"/>
    <w:rsid w:val="00FC0E56"/>
    <w:rsid w:val="00FC1C3F"/>
    <w:rsid w:val="00FC23C6"/>
    <w:rsid w:val="00FC4251"/>
    <w:rsid w:val="00FC4F39"/>
    <w:rsid w:val="00FC604F"/>
    <w:rsid w:val="00FD0169"/>
    <w:rsid w:val="00FD062A"/>
    <w:rsid w:val="00FD0964"/>
    <w:rsid w:val="00FD0B34"/>
    <w:rsid w:val="00FD4987"/>
    <w:rsid w:val="00FD4C22"/>
    <w:rsid w:val="00FD5486"/>
    <w:rsid w:val="00FD7F43"/>
    <w:rsid w:val="00FE09EA"/>
    <w:rsid w:val="00FE0D51"/>
    <w:rsid w:val="00FE240E"/>
    <w:rsid w:val="00FE24E0"/>
    <w:rsid w:val="00FE36BB"/>
    <w:rsid w:val="00FE433B"/>
    <w:rsid w:val="00FE4A8A"/>
    <w:rsid w:val="00FE7C06"/>
    <w:rsid w:val="00FF0ABC"/>
    <w:rsid w:val="00FF1111"/>
    <w:rsid w:val="00FF1BF6"/>
    <w:rsid w:val="00FF57A2"/>
    <w:rsid w:val="00FF6610"/>
    <w:rsid w:val="00FF7328"/>
    <w:rsid w:val="00FF7D21"/>
    <w:rsid w:val="00FF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3D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caption" w:uiPriority="35"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81282"/>
    <w:pPr>
      <w:spacing w:before="120" w:after="240"/>
    </w:pPr>
    <w:rPr>
      <w:rFonts w:ascii="Verdana" w:hAnsi="Verdana"/>
      <w:szCs w:val="24"/>
    </w:rPr>
  </w:style>
  <w:style w:type="paragraph" w:styleId="Heading1">
    <w:name w:val="heading 1"/>
    <w:basedOn w:val="Normal"/>
    <w:next w:val="Normal"/>
    <w:link w:val="Heading1Char"/>
    <w:qFormat/>
    <w:rsid w:val="00645DAB"/>
    <w:pPr>
      <w:pBdr>
        <w:bottom w:val="single" w:sz="4" w:space="1" w:color="auto"/>
      </w:pBdr>
      <w:tabs>
        <w:tab w:val="left" w:pos="540"/>
      </w:tabs>
      <w:spacing w:before="3000"/>
      <w:jc w:val="right"/>
      <w:outlineLvl w:val="0"/>
    </w:pPr>
    <w:rPr>
      <w:rFonts w:ascii="Arial" w:hAnsi="Arial" w:cs="Arial"/>
      <w:b/>
      <w:bCs/>
      <w:color w:val="0F243E" w:themeColor="text2" w:themeShade="80"/>
      <w:kern w:val="32"/>
      <w:sz w:val="44"/>
      <w:szCs w:val="48"/>
    </w:rPr>
  </w:style>
  <w:style w:type="paragraph" w:styleId="Heading2">
    <w:name w:val="heading 2"/>
    <w:basedOn w:val="Normal"/>
    <w:next w:val="Normal"/>
    <w:link w:val="Heading2Char"/>
    <w:qFormat/>
    <w:rsid w:val="009D2E62"/>
    <w:pPr>
      <w:keepNext/>
      <w:pBdr>
        <w:bottom w:val="single" w:sz="4" w:space="1" w:color="auto"/>
      </w:pBdr>
      <w:tabs>
        <w:tab w:val="left" w:pos="540"/>
        <w:tab w:val="left" w:pos="720"/>
      </w:tabs>
      <w:spacing w:before="480" w:after="280"/>
      <w:outlineLvl w:val="1"/>
    </w:pPr>
    <w:rPr>
      <w:rFonts w:ascii="Arial Narrow" w:hAnsi="Arial Narrow" w:cs="Arial"/>
      <w:b/>
      <w:bCs/>
      <w:iCs/>
      <w:smallCaps/>
      <w:sz w:val="32"/>
      <w:szCs w:val="28"/>
    </w:rPr>
  </w:style>
  <w:style w:type="paragraph" w:styleId="Heading3">
    <w:name w:val="heading 3"/>
    <w:basedOn w:val="Normal"/>
    <w:next w:val="Normal"/>
    <w:link w:val="Heading3Char"/>
    <w:qFormat/>
    <w:rsid w:val="009D2E62"/>
    <w:pPr>
      <w:keepNext/>
      <w:tabs>
        <w:tab w:val="left" w:pos="900"/>
      </w:tabs>
      <w:spacing w:before="180"/>
      <w:outlineLvl w:val="2"/>
    </w:pPr>
    <w:rPr>
      <w:rFonts w:ascii="Arial Narrow" w:hAnsi="Arial Narrow" w:cs="Arial"/>
      <w:b/>
      <w:bCs/>
      <w:smallCaps/>
      <w:sz w:val="28"/>
      <w:szCs w:val="26"/>
    </w:rPr>
  </w:style>
  <w:style w:type="paragraph" w:styleId="Heading4">
    <w:name w:val="heading 4"/>
    <w:basedOn w:val="Normal"/>
    <w:next w:val="Normal"/>
    <w:qFormat/>
    <w:rsid w:val="00882C99"/>
    <w:pPr>
      <w:keepNext/>
      <w:spacing w:before="240" w:after="60"/>
      <w:outlineLvl w:val="3"/>
    </w:pPr>
    <w:rPr>
      <w:rFonts w:ascii="Arial Narrow" w:hAnsi="Arial Narrow"/>
      <w:b/>
      <w:bCs/>
      <w:sz w:val="26"/>
      <w:szCs w:val="28"/>
    </w:rPr>
  </w:style>
  <w:style w:type="paragraph" w:styleId="Heading5">
    <w:name w:val="heading 5"/>
    <w:basedOn w:val="Normal"/>
    <w:next w:val="Normal"/>
    <w:qFormat/>
    <w:rsid w:val="00882C99"/>
    <w:pPr>
      <w:spacing w:before="240"/>
      <w:outlineLvl w:val="4"/>
    </w:pPr>
    <w:rPr>
      <w:rFonts w:ascii="Arial Narrow" w:hAnsi="Arial Narrow"/>
      <w:bCs/>
      <w:iCs/>
      <w:sz w:val="26"/>
      <w:szCs w:val="26"/>
      <w:u w:val="single"/>
    </w:rPr>
  </w:style>
  <w:style w:type="paragraph" w:styleId="Heading6">
    <w:name w:val="heading 6"/>
    <w:basedOn w:val="Normal"/>
    <w:next w:val="Normal"/>
    <w:qFormat/>
    <w:rsid w:val="00981654"/>
    <w:pPr>
      <w:numPr>
        <w:ilvl w:val="4"/>
        <w:numId w:val="4"/>
      </w:numPr>
      <w:spacing w:before="240"/>
      <w:outlineLvl w:val="5"/>
    </w:pPr>
    <w:rPr>
      <w:bCs/>
      <w:szCs w:val="22"/>
    </w:rPr>
  </w:style>
  <w:style w:type="paragraph" w:styleId="Heading7">
    <w:name w:val="heading 7"/>
    <w:basedOn w:val="Normal"/>
    <w:next w:val="Normal"/>
    <w:qFormat/>
    <w:rsid w:val="00480386"/>
    <w:pPr>
      <w:numPr>
        <w:ilvl w:val="5"/>
        <w:numId w:val="4"/>
      </w:numPr>
      <w:spacing w:before="240" w:after="60"/>
      <w:outlineLvl w:val="6"/>
    </w:pPr>
  </w:style>
  <w:style w:type="paragraph" w:styleId="Heading8">
    <w:name w:val="heading 8"/>
    <w:basedOn w:val="Normal"/>
    <w:next w:val="Normal"/>
    <w:qFormat/>
    <w:rsid w:val="0084121D"/>
    <w:pPr>
      <w:numPr>
        <w:ilvl w:val="6"/>
        <w:numId w:val="4"/>
      </w:numPr>
      <w:spacing w:before="240" w:after="360"/>
      <w:jc w:val="center"/>
      <w:outlineLvl w:val="7"/>
    </w:pPr>
    <w:rPr>
      <w:rFonts w:ascii="Times New Roman Bold" w:hAnsi="Times New Roman Bold"/>
      <w:b/>
      <w:smallCaps/>
      <w:sz w:val="32"/>
    </w:rPr>
  </w:style>
  <w:style w:type="paragraph" w:styleId="Heading9">
    <w:name w:val="heading 9"/>
    <w:basedOn w:val="Normal"/>
    <w:next w:val="Normal"/>
    <w:qFormat/>
    <w:rsid w:val="0084121D"/>
    <w:pPr>
      <w:pageBreakBefore/>
      <w:numPr>
        <w:ilvl w:val="7"/>
        <w:numId w:val="4"/>
      </w:numPr>
      <w:spacing w:before="240" w:after="360"/>
      <w:outlineLvl w:val="8"/>
    </w:pPr>
    <w:rPr>
      <w:rFonts w:ascii="Times New Roman Bold" w:hAnsi="Times New Roman Bol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0354"/>
    <w:pPr>
      <w:pBdr>
        <w:bottom w:val="single" w:sz="4" w:space="1" w:color="auto"/>
      </w:pBdr>
      <w:tabs>
        <w:tab w:val="center" w:pos="4320"/>
        <w:tab w:val="right" w:pos="9360"/>
      </w:tabs>
    </w:pPr>
    <w:rPr>
      <w:rFonts w:ascii="Arial Narrow" w:hAnsi="Arial Narrow"/>
      <w:sz w:val="18"/>
      <w:szCs w:val="20"/>
    </w:rPr>
  </w:style>
  <w:style w:type="paragraph" w:styleId="Footer">
    <w:name w:val="footer"/>
    <w:basedOn w:val="Normal"/>
    <w:rsid w:val="00C40354"/>
    <w:pPr>
      <w:pBdr>
        <w:top w:val="single" w:sz="4" w:space="1" w:color="auto"/>
      </w:pBdr>
      <w:tabs>
        <w:tab w:val="center" w:pos="4320"/>
        <w:tab w:val="right" w:pos="9270"/>
      </w:tabs>
    </w:pPr>
    <w:rPr>
      <w:rFonts w:ascii="Arial Narrow" w:hAnsi="Arial Narrow"/>
      <w:sz w:val="18"/>
      <w:szCs w:val="20"/>
    </w:rPr>
  </w:style>
  <w:style w:type="paragraph" w:styleId="BalloonText">
    <w:name w:val="Balloon Text"/>
    <w:basedOn w:val="Normal"/>
    <w:link w:val="BalloonTextChar"/>
    <w:rsid w:val="00A153A0"/>
    <w:rPr>
      <w:rFonts w:cs="Tahoma"/>
      <w:sz w:val="16"/>
      <w:szCs w:val="16"/>
    </w:rPr>
  </w:style>
  <w:style w:type="character" w:customStyle="1" w:styleId="BalloonTextChar">
    <w:name w:val="Balloon Text Char"/>
    <w:basedOn w:val="DefaultParagraphFont"/>
    <w:link w:val="BalloonText"/>
    <w:rsid w:val="00A153A0"/>
    <w:rPr>
      <w:rFonts w:ascii="Arial Narrow" w:hAnsi="Arial Narrow" w:cs="Tahoma"/>
      <w:sz w:val="16"/>
      <w:szCs w:val="16"/>
    </w:rPr>
  </w:style>
  <w:style w:type="paragraph" w:styleId="TOC1">
    <w:name w:val="toc 1"/>
    <w:basedOn w:val="Normal"/>
    <w:next w:val="Normal"/>
    <w:autoRedefine/>
    <w:uiPriority w:val="39"/>
    <w:qFormat/>
    <w:rsid w:val="000838D5"/>
    <w:pPr>
      <w:tabs>
        <w:tab w:val="left" w:pos="360"/>
        <w:tab w:val="right" w:leader="dot" w:pos="9350"/>
      </w:tabs>
      <w:spacing w:before="240" w:after="120"/>
      <w:ind w:left="360" w:hanging="360"/>
    </w:pPr>
    <w:rPr>
      <w:b/>
      <w:sz w:val="24"/>
    </w:rPr>
  </w:style>
  <w:style w:type="paragraph" w:styleId="TOC2">
    <w:name w:val="toc 2"/>
    <w:basedOn w:val="Normal"/>
    <w:next w:val="Normal"/>
    <w:autoRedefine/>
    <w:uiPriority w:val="39"/>
    <w:qFormat/>
    <w:rsid w:val="00114D30"/>
    <w:pPr>
      <w:tabs>
        <w:tab w:val="left" w:pos="1080"/>
        <w:tab w:val="right" w:leader="dot" w:pos="9350"/>
      </w:tabs>
      <w:spacing w:before="0" w:after="120"/>
      <w:ind w:left="1080" w:hanging="720"/>
    </w:pPr>
    <w:rPr>
      <w:sz w:val="24"/>
    </w:rPr>
  </w:style>
  <w:style w:type="paragraph" w:styleId="TOC3">
    <w:name w:val="toc 3"/>
    <w:basedOn w:val="Normal"/>
    <w:next w:val="Normal"/>
    <w:autoRedefine/>
    <w:uiPriority w:val="39"/>
    <w:qFormat/>
    <w:rsid w:val="004D148A"/>
    <w:pPr>
      <w:tabs>
        <w:tab w:val="left" w:pos="1800"/>
        <w:tab w:val="right" w:leader="dot" w:pos="9350"/>
      </w:tabs>
      <w:ind w:left="1800" w:hanging="720"/>
    </w:pPr>
    <w:rPr>
      <w:sz w:val="24"/>
    </w:rPr>
  </w:style>
  <w:style w:type="paragraph" w:styleId="TOC4">
    <w:name w:val="toc 4"/>
    <w:basedOn w:val="Normal"/>
    <w:next w:val="Normal"/>
    <w:autoRedefine/>
    <w:uiPriority w:val="39"/>
    <w:rsid w:val="004D148A"/>
    <w:pPr>
      <w:tabs>
        <w:tab w:val="left" w:pos="2520"/>
        <w:tab w:val="right" w:leader="dot" w:pos="9350"/>
      </w:tabs>
      <w:ind w:left="2520" w:hanging="720"/>
    </w:pPr>
    <w:rPr>
      <w:sz w:val="18"/>
    </w:rPr>
  </w:style>
  <w:style w:type="character" w:styleId="Hyperlink">
    <w:name w:val="Hyperlink"/>
    <w:basedOn w:val="DefaultParagraphFont"/>
    <w:uiPriority w:val="99"/>
    <w:rsid w:val="0092000F"/>
    <w:rPr>
      <w:color w:val="0000FF" w:themeColor="hyperlink"/>
      <w:u w:val="single"/>
    </w:rPr>
  </w:style>
  <w:style w:type="paragraph" w:styleId="Caption">
    <w:name w:val="caption"/>
    <w:basedOn w:val="Normal"/>
    <w:next w:val="ListParagraph"/>
    <w:uiPriority w:val="35"/>
    <w:qFormat/>
    <w:rsid w:val="007E0EAA"/>
    <w:pPr>
      <w:keepNext/>
      <w:spacing w:before="240"/>
      <w:jc w:val="center"/>
    </w:pPr>
    <w:rPr>
      <w:rFonts w:ascii="Arial Narrow" w:hAnsi="Arial Narrow"/>
      <w:b/>
      <w:bCs/>
      <w:sz w:val="24"/>
      <w:szCs w:val="18"/>
    </w:rPr>
  </w:style>
  <w:style w:type="paragraph" w:styleId="ListNumber">
    <w:name w:val="List Number"/>
    <w:basedOn w:val="Normal"/>
    <w:rsid w:val="000E3530"/>
  </w:style>
  <w:style w:type="character" w:styleId="Strong">
    <w:name w:val="Strong"/>
    <w:basedOn w:val="DefaultParagraphFont"/>
    <w:uiPriority w:val="22"/>
    <w:qFormat/>
    <w:rsid w:val="00EB0E76"/>
    <w:rPr>
      <w:b/>
      <w:bCs/>
    </w:rPr>
  </w:style>
  <w:style w:type="paragraph" w:styleId="ListParagraph">
    <w:name w:val="List Paragraph"/>
    <w:basedOn w:val="Normal"/>
    <w:uiPriority w:val="34"/>
    <w:qFormat/>
    <w:rsid w:val="009B5D03"/>
    <w:pPr>
      <w:numPr>
        <w:numId w:val="10"/>
      </w:numPr>
      <w:autoSpaceDE w:val="0"/>
      <w:autoSpaceDN w:val="0"/>
      <w:adjustRightInd w:val="0"/>
      <w:spacing w:before="0"/>
    </w:pPr>
    <w:rPr>
      <w:rFonts w:cs="Cambria"/>
      <w:color w:val="000000"/>
      <w:szCs w:val="23"/>
    </w:rPr>
  </w:style>
  <w:style w:type="paragraph" w:styleId="NormalIndent">
    <w:name w:val="Normal Indent"/>
    <w:basedOn w:val="Normal"/>
    <w:rsid w:val="000E0714"/>
    <w:pPr>
      <w:ind w:left="720"/>
    </w:pPr>
  </w:style>
  <w:style w:type="paragraph" w:styleId="EnvelopeReturn">
    <w:name w:val="envelope return"/>
    <w:basedOn w:val="Normal"/>
    <w:rsid w:val="00FC1C3F"/>
    <w:pPr>
      <w:spacing w:before="2520" w:after="0"/>
    </w:pPr>
    <w:rPr>
      <w:rFonts w:ascii="Arial Narrow" w:hAnsi="Arial Narrow"/>
    </w:rPr>
  </w:style>
  <w:style w:type="paragraph" w:styleId="ListContinue">
    <w:name w:val="List Continue"/>
    <w:basedOn w:val="Normal"/>
    <w:rsid w:val="000E0714"/>
    <w:pPr>
      <w:ind w:left="720"/>
      <w:contextualSpacing/>
    </w:pPr>
  </w:style>
  <w:style w:type="paragraph" w:styleId="ListContinue2">
    <w:name w:val="List Continue 2"/>
    <w:basedOn w:val="Normal"/>
    <w:rsid w:val="000E0714"/>
    <w:pPr>
      <w:ind w:left="1440"/>
      <w:contextualSpacing/>
    </w:pPr>
  </w:style>
  <w:style w:type="paragraph" w:styleId="ListNumber2">
    <w:name w:val="List Number 2"/>
    <w:basedOn w:val="Normal"/>
    <w:rsid w:val="00410188"/>
    <w:pPr>
      <w:numPr>
        <w:numId w:val="2"/>
      </w:numPr>
      <w:ind w:left="1440"/>
    </w:pPr>
  </w:style>
  <w:style w:type="paragraph" w:styleId="ListBullet">
    <w:name w:val="List Bullet"/>
    <w:basedOn w:val="Normal"/>
    <w:rsid w:val="008443FF"/>
  </w:style>
  <w:style w:type="paragraph" w:styleId="FootnoteText">
    <w:name w:val="footnote text"/>
    <w:basedOn w:val="Normal"/>
    <w:rsid w:val="00C61131"/>
  </w:style>
  <w:style w:type="paragraph" w:styleId="ListContinue3">
    <w:name w:val="List Continue 3"/>
    <w:basedOn w:val="Normal"/>
    <w:rsid w:val="000E0714"/>
    <w:pPr>
      <w:ind w:left="1800"/>
      <w:contextualSpacing/>
    </w:pPr>
  </w:style>
  <w:style w:type="paragraph" w:styleId="TableofFigures">
    <w:name w:val="table of figures"/>
    <w:basedOn w:val="Normal"/>
    <w:next w:val="Normal"/>
    <w:uiPriority w:val="99"/>
    <w:rsid w:val="00FA1D9A"/>
    <w:rPr>
      <w:szCs w:val="20"/>
    </w:rPr>
  </w:style>
  <w:style w:type="paragraph" w:styleId="ListBullet2">
    <w:name w:val="List Bullet 2"/>
    <w:basedOn w:val="Normal"/>
    <w:rsid w:val="000E3530"/>
    <w:pPr>
      <w:numPr>
        <w:numId w:val="1"/>
      </w:numPr>
    </w:pPr>
    <w:rPr>
      <w:i/>
    </w:rPr>
  </w:style>
  <w:style w:type="character" w:styleId="SubtleEmphasis">
    <w:name w:val="Subtle Emphasis"/>
    <w:basedOn w:val="DefaultParagraphFont"/>
    <w:uiPriority w:val="19"/>
    <w:qFormat/>
    <w:rsid w:val="00FE4A8A"/>
    <w:rPr>
      <w:rFonts w:eastAsiaTheme="minorHAnsi"/>
      <w:i/>
      <w:iCs/>
      <w:sz w:val="22"/>
      <w:szCs w:val="22"/>
    </w:rPr>
  </w:style>
  <w:style w:type="character" w:customStyle="1" w:styleId="Heading2Char">
    <w:name w:val="Heading 2 Char"/>
    <w:basedOn w:val="DefaultParagraphFont"/>
    <w:link w:val="Heading2"/>
    <w:rsid w:val="00164E28"/>
    <w:rPr>
      <w:rFonts w:ascii="Arial Narrow" w:hAnsi="Arial Narrow" w:cs="Arial"/>
      <w:b/>
      <w:bCs/>
      <w:iCs/>
      <w:smallCaps/>
      <w:sz w:val="32"/>
      <w:szCs w:val="28"/>
    </w:rPr>
  </w:style>
  <w:style w:type="character" w:customStyle="1" w:styleId="Heading1Char">
    <w:name w:val="Heading 1 Char"/>
    <w:basedOn w:val="DefaultParagraphFont"/>
    <w:link w:val="Heading1"/>
    <w:rsid w:val="00645DAB"/>
    <w:rPr>
      <w:rFonts w:ascii="Arial" w:hAnsi="Arial" w:cs="Arial"/>
      <w:b/>
      <w:bCs/>
      <w:color w:val="0F243E" w:themeColor="text2" w:themeShade="80"/>
      <w:kern w:val="32"/>
      <w:sz w:val="44"/>
      <w:szCs w:val="48"/>
    </w:rPr>
  </w:style>
  <w:style w:type="paragraph" w:styleId="BodyText">
    <w:name w:val="Body Text"/>
    <w:basedOn w:val="Normal"/>
    <w:link w:val="BodyTextChar"/>
    <w:rsid w:val="00560634"/>
    <w:rPr>
      <w:sz w:val="28"/>
      <w:szCs w:val="20"/>
    </w:rPr>
  </w:style>
  <w:style w:type="character" w:customStyle="1" w:styleId="BodyTextChar">
    <w:name w:val="Body Text Char"/>
    <w:basedOn w:val="DefaultParagraphFont"/>
    <w:link w:val="BodyText"/>
    <w:rsid w:val="004F411A"/>
    <w:rPr>
      <w:sz w:val="28"/>
    </w:rPr>
  </w:style>
  <w:style w:type="character" w:styleId="Emphasis">
    <w:name w:val="Emphasis"/>
    <w:uiPriority w:val="20"/>
    <w:qFormat/>
    <w:rsid w:val="00C40354"/>
    <w:rPr>
      <w:rFonts w:ascii="Arial" w:hAnsi="Arial"/>
      <w:b/>
      <w:i/>
      <w:sz w:val="24"/>
    </w:rPr>
  </w:style>
  <w:style w:type="paragraph" w:styleId="Subtitle">
    <w:name w:val="Subtitle"/>
    <w:basedOn w:val="Normal"/>
    <w:next w:val="Normal"/>
    <w:link w:val="SubtitleChar"/>
    <w:qFormat/>
    <w:rsid w:val="002B1466"/>
    <w:pPr>
      <w:tabs>
        <w:tab w:val="right" w:pos="9360"/>
      </w:tabs>
      <w:spacing w:before="1440"/>
      <w:jc w:val="right"/>
    </w:pPr>
    <w:rPr>
      <w:rFonts w:ascii="Arial Narrow" w:hAnsi="Arial Narrow"/>
      <w:b/>
      <w:sz w:val="40"/>
      <w:szCs w:val="40"/>
    </w:rPr>
  </w:style>
  <w:style w:type="character" w:customStyle="1" w:styleId="SubtitleChar">
    <w:name w:val="Subtitle Char"/>
    <w:basedOn w:val="DefaultParagraphFont"/>
    <w:link w:val="Subtitle"/>
    <w:rsid w:val="002B1466"/>
    <w:rPr>
      <w:rFonts w:ascii="Arial Narrow" w:hAnsi="Arial Narrow"/>
      <w:b/>
      <w:sz w:val="40"/>
      <w:szCs w:val="40"/>
    </w:rPr>
  </w:style>
  <w:style w:type="paragraph" w:styleId="EnvelopeAddress">
    <w:name w:val="envelope address"/>
    <w:basedOn w:val="Normal"/>
    <w:rsid w:val="009E6957"/>
    <w:pPr>
      <w:spacing w:before="240" w:after="120"/>
      <w:jc w:val="right"/>
    </w:pPr>
    <w:rPr>
      <w:rFonts w:ascii="Arial Narrow" w:eastAsiaTheme="majorEastAsia" w:hAnsi="Arial Narrow" w:cstheme="majorBidi"/>
      <w:sz w:val="32"/>
      <w:szCs w:val="32"/>
    </w:rPr>
  </w:style>
  <w:style w:type="character" w:styleId="PlaceholderText">
    <w:name w:val="Placeholder Text"/>
    <w:basedOn w:val="DefaultParagraphFont"/>
    <w:uiPriority w:val="99"/>
    <w:rsid w:val="00BD2DCC"/>
    <w:rPr>
      <w:color w:val="808080"/>
    </w:rPr>
  </w:style>
  <w:style w:type="paragraph" w:styleId="ListBullet3">
    <w:name w:val="List Bullet 3"/>
    <w:basedOn w:val="Normal"/>
    <w:rsid w:val="008443FF"/>
    <w:pPr>
      <w:numPr>
        <w:numId w:val="3"/>
      </w:numPr>
      <w:ind w:left="1800"/>
    </w:pPr>
  </w:style>
  <w:style w:type="table" w:styleId="TableGrid">
    <w:name w:val="Table Grid"/>
    <w:basedOn w:val="TableNormal"/>
    <w:rsid w:val="001F0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Item"/>
    <w:basedOn w:val="Normal"/>
    <w:qFormat/>
    <w:rsid w:val="00060379"/>
    <w:pPr>
      <w:ind w:left="1440" w:hanging="360"/>
    </w:pPr>
  </w:style>
  <w:style w:type="paragraph" w:customStyle="1" w:styleId="Instructions">
    <w:name w:val="Instructions"/>
    <w:basedOn w:val="Normal"/>
    <w:autoRedefine/>
    <w:rsid w:val="006E69A4"/>
    <w:pPr>
      <w:shd w:val="clear" w:color="auto" w:fill="FFFFFF"/>
      <w:spacing w:before="0"/>
    </w:pPr>
    <w:rPr>
      <w:i/>
      <w:iCs/>
      <w:color w:val="0000FF"/>
      <w:szCs w:val="20"/>
    </w:rPr>
  </w:style>
  <w:style w:type="paragraph" w:styleId="TOCHeading">
    <w:name w:val="TOC Heading"/>
    <w:basedOn w:val="Normal"/>
    <w:next w:val="Normal"/>
    <w:uiPriority w:val="39"/>
    <w:qFormat/>
    <w:rsid w:val="002B1466"/>
    <w:pPr>
      <w:keepLines/>
      <w:spacing w:before="480" w:after="360"/>
      <w:jc w:val="center"/>
    </w:pPr>
    <w:rPr>
      <w:rFonts w:ascii="Arial Narrow" w:eastAsiaTheme="majorEastAsia" w:hAnsi="Arial Narrow" w:cstheme="majorBidi"/>
      <w:b/>
      <w:sz w:val="36"/>
      <w:szCs w:val="28"/>
    </w:rPr>
  </w:style>
  <w:style w:type="paragraph" w:customStyle="1" w:styleId="BackMatterHeading">
    <w:name w:val="Back Matter Heading"/>
    <w:next w:val="Normal"/>
    <w:autoRedefine/>
    <w:rsid w:val="00795225"/>
    <w:pPr>
      <w:keepNext/>
      <w:pageBreakBefore/>
      <w:spacing w:after="360"/>
      <w:jc w:val="center"/>
    </w:pPr>
    <w:rPr>
      <w:rFonts w:ascii="Arial Narrow" w:hAnsi="Arial Narrow"/>
      <w:b/>
      <w:color w:val="000000" w:themeColor="text1"/>
      <w:sz w:val="36"/>
    </w:rPr>
  </w:style>
  <w:style w:type="paragraph" w:customStyle="1" w:styleId="TableColumnHeading">
    <w:name w:val="TableColumnHeading"/>
    <w:next w:val="Normal"/>
    <w:autoRedefine/>
    <w:rsid w:val="00B20E68"/>
    <w:pPr>
      <w:spacing w:before="60" w:after="60"/>
    </w:pPr>
    <w:rPr>
      <w:rFonts w:ascii="Arial" w:hAnsi="Arial"/>
      <w:b/>
      <w:color w:val="FFFFFF" w:themeColor="background1"/>
      <w:sz w:val="22"/>
    </w:rPr>
  </w:style>
  <w:style w:type="paragraph" w:customStyle="1" w:styleId="InfoBlue">
    <w:name w:val="InfoBlue"/>
    <w:basedOn w:val="Normal"/>
    <w:next w:val="BodyText"/>
    <w:rsid w:val="00795225"/>
    <w:pPr>
      <w:widowControl w:val="0"/>
      <w:spacing w:before="0" w:after="120" w:line="240" w:lineRule="atLeast"/>
      <w:ind w:left="576"/>
      <w:jc w:val="both"/>
    </w:pPr>
    <w:rPr>
      <w:rFonts w:ascii="Times New Roman" w:hAnsi="Times New Roman"/>
      <w:i/>
      <w:color w:val="0000FF"/>
      <w:sz w:val="24"/>
      <w:szCs w:val="20"/>
    </w:rPr>
  </w:style>
  <w:style w:type="paragraph" w:customStyle="1" w:styleId="TableHeaderRow">
    <w:name w:val="Table Header Row"/>
    <w:basedOn w:val="Normal"/>
    <w:qFormat/>
    <w:rsid w:val="00C36622"/>
    <w:rPr>
      <w:rFonts w:eastAsiaTheme="minorHAnsi" w:cstheme="minorBidi"/>
      <w:color w:val="FFFFFF" w:themeColor="background1"/>
      <w:szCs w:val="22"/>
    </w:rPr>
  </w:style>
  <w:style w:type="paragraph" w:styleId="TOAHeading">
    <w:name w:val="toa heading"/>
    <w:basedOn w:val="TOCHeading"/>
    <w:next w:val="Normal"/>
    <w:rsid w:val="002F1B0C"/>
  </w:style>
  <w:style w:type="character" w:styleId="CommentReference">
    <w:name w:val="annotation reference"/>
    <w:basedOn w:val="DefaultParagraphFont"/>
    <w:rsid w:val="00881EEF"/>
    <w:rPr>
      <w:sz w:val="16"/>
      <w:szCs w:val="16"/>
    </w:rPr>
  </w:style>
  <w:style w:type="paragraph" w:styleId="CommentText">
    <w:name w:val="annotation text"/>
    <w:basedOn w:val="Normal"/>
    <w:link w:val="CommentTextChar"/>
    <w:rsid w:val="00881EEF"/>
    <w:rPr>
      <w:szCs w:val="20"/>
    </w:rPr>
  </w:style>
  <w:style w:type="character" w:customStyle="1" w:styleId="CommentTextChar">
    <w:name w:val="Comment Text Char"/>
    <w:basedOn w:val="DefaultParagraphFont"/>
    <w:link w:val="CommentText"/>
    <w:rsid w:val="00881EEF"/>
    <w:rPr>
      <w:rFonts w:ascii="Arial Narrow" w:hAnsi="Arial Narrow"/>
    </w:rPr>
  </w:style>
  <w:style w:type="paragraph" w:styleId="CommentSubject">
    <w:name w:val="annotation subject"/>
    <w:basedOn w:val="CommentText"/>
    <w:next w:val="CommentText"/>
    <w:link w:val="CommentSubjectChar"/>
    <w:rsid w:val="00881EEF"/>
    <w:rPr>
      <w:b/>
      <w:bCs/>
    </w:rPr>
  </w:style>
  <w:style w:type="character" w:customStyle="1" w:styleId="CommentSubjectChar">
    <w:name w:val="Comment Subject Char"/>
    <w:basedOn w:val="CommentTextChar"/>
    <w:link w:val="CommentSubject"/>
    <w:rsid w:val="00881EEF"/>
    <w:rPr>
      <w:rFonts w:ascii="Arial Narrow" w:hAnsi="Arial Narrow"/>
      <w:b/>
      <w:bCs/>
    </w:rPr>
  </w:style>
  <w:style w:type="paragraph" w:customStyle="1" w:styleId="StyleInfoBlueArialLeftLeft0After12pt">
    <w:name w:val="Style InfoBlue + Arial Left Left:  0&quot; After:  12 pt"/>
    <w:basedOn w:val="InfoBlue"/>
    <w:rsid w:val="00071814"/>
    <w:pPr>
      <w:spacing w:after="240"/>
      <w:ind w:left="0"/>
      <w:jc w:val="left"/>
    </w:pPr>
    <w:rPr>
      <w:rFonts w:ascii="Arial" w:hAnsi="Arial"/>
      <w:iCs/>
    </w:rPr>
  </w:style>
  <w:style w:type="paragraph" w:customStyle="1" w:styleId="StyleInfoBlueArialLeftLeft0">
    <w:name w:val="Style InfoBlue + Arial Left Left:  0&quot;"/>
    <w:basedOn w:val="InfoBlue"/>
    <w:rsid w:val="00854080"/>
    <w:pPr>
      <w:spacing w:after="240"/>
      <w:ind w:left="0"/>
      <w:jc w:val="left"/>
    </w:pPr>
    <w:rPr>
      <w:rFonts w:ascii="Arial" w:hAnsi="Arial"/>
      <w:iCs/>
    </w:rPr>
  </w:style>
  <w:style w:type="paragraph" w:customStyle="1" w:styleId="DocTitle">
    <w:name w:val="Doc Title"/>
    <w:rsid w:val="003A3595"/>
    <w:pPr>
      <w:ind w:left="1350"/>
      <w:jc w:val="right"/>
    </w:pPr>
    <w:rPr>
      <w:rFonts w:ascii="Arial" w:hAnsi="Arial"/>
      <w:b/>
      <w:sz w:val="48"/>
    </w:rPr>
  </w:style>
  <w:style w:type="paragraph" w:customStyle="1" w:styleId="ProgramName">
    <w:name w:val="Program Name"/>
    <w:link w:val="ProgramNameChar"/>
    <w:rsid w:val="00522479"/>
    <w:pPr>
      <w:spacing w:before="400"/>
      <w:jc w:val="right"/>
    </w:pPr>
    <w:rPr>
      <w:rFonts w:ascii="Arial Narrow" w:hAnsi="Arial Narrow"/>
      <w:b/>
      <w:sz w:val="40"/>
    </w:rPr>
  </w:style>
  <w:style w:type="character" w:customStyle="1" w:styleId="ProgramNameChar">
    <w:name w:val="Program Name Char"/>
    <w:basedOn w:val="DefaultParagraphFont"/>
    <w:link w:val="ProgramName"/>
    <w:rsid w:val="00522479"/>
    <w:rPr>
      <w:rFonts w:ascii="Arial Narrow" w:hAnsi="Arial Narrow"/>
      <w:b/>
      <w:sz w:val="40"/>
    </w:rPr>
  </w:style>
  <w:style w:type="paragraph" w:customStyle="1" w:styleId="Header2">
    <w:name w:val="Header2"/>
    <w:rsid w:val="001E2E04"/>
    <w:pPr>
      <w:pBdr>
        <w:bottom w:val="single" w:sz="4" w:space="1" w:color="auto"/>
      </w:pBdr>
      <w:tabs>
        <w:tab w:val="right" w:pos="9360"/>
      </w:tabs>
      <w:spacing w:before="120"/>
    </w:pPr>
    <w:rPr>
      <w:rFonts w:ascii="Arial Narrow" w:hAnsi="Arial Narrow"/>
      <w:sz w:val="18"/>
    </w:rPr>
  </w:style>
  <w:style w:type="paragraph" w:customStyle="1" w:styleId="NumberedList2bulleted">
    <w:name w:val="Numbered List 2 (bulleted)"/>
    <w:rsid w:val="001E2E04"/>
    <w:pPr>
      <w:numPr>
        <w:numId w:val="5"/>
      </w:numPr>
      <w:spacing w:before="60" w:after="60"/>
    </w:pPr>
    <w:rPr>
      <w:rFonts w:eastAsiaTheme="majorEastAsia" w:cstheme="majorBidi"/>
      <w:bCs/>
      <w:kern w:val="32"/>
      <w:sz w:val="24"/>
      <w:szCs w:val="32"/>
    </w:rPr>
  </w:style>
  <w:style w:type="paragraph" w:styleId="Quote">
    <w:name w:val="Quote"/>
    <w:basedOn w:val="Normal"/>
    <w:next w:val="Normal"/>
    <w:link w:val="QuoteChar"/>
    <w:uiPriority w:val="29"/>
    <w:qFormat/>
    <w:rsid w:val="001E2E04"/>
    <w:pPr>
      <w:spacing w:after="120"/>
    </w:pPr>
    <w:rPr>
      <w:rFonts w:eastAsiaTheme="majorEastAsia" w:cstheme="majorBidi"/>
      <w:i/>
      <w:iCs/>
      <w:color w:val="000000" w:themeColor="text1"/>
      <w:szCs w:val="20"/>
    </w:rPr>
  </w:style>
  <w:style w:type="character" w:customStyle="1" w:styleId="QuoteChar">
    <w:name w:val="Quote Char"/>
    <w:basedOn w:val="DefaultParagraphFont"/>
    <w:link w:val="Quote"/>
    <w:uiPriority w:val="29"/>
    <w:rsid w:val="001E2E04"/>
    <w:rPr>
      <w:rFonts w:ascii="Arial" w:eastAsiaTheme="majorEastAsia" w:hAnsi="Arial" w:cstheme="majorBidi"/>
      <w:i/>
      <w:iCs/>
      <w:color w:val="000000" w:themeColor="text1"/>
      <w:sz w:val="22"/>
    </w:rPr>
  </w:style>
  <w:style w:type="character" w:customStyle="1" w:styleId="Heading3Char">
    <w:name w:val="Heading 3 Char"/>
    <w:basedOn w:val="DefaultParagraphFont"/>
    <w:link w:val="Heading3"/>
    <w:rsid w:val="00031F71"/>
    <w:rPr>
      <w:rFonts w:ascii="Arial Narrow" w:hAnsi="Arial Narrow" w:cs="Arial"/>
      <w:b/>
      <w:bCs/>
      <w:smallCaps/>
      <w:sz w:val="28"/>
      <w:szCs w:val="26"/>
    </w:rPr>
  </w:style>
  <w:style w:type="paragraph" w:customStyle="1" w:styleId="TableText">
    <w:name w:val="Table Text"/>
    <w:basedOn w:val="Normal"/>
    <w:next w:val="Normal"/>
    <w:rsid w:val="00071AF9"/>
    <w:pPr>
      <w:widowControl w:val="0"/>
      <w:autoSpaceDE w:val="0"/>
      <w:autoSpaceDN w:val="0"/>
      <w:adjustRightInd w:val="0"/>
      <w:spacing w:before="0" w:after="0"/>
    </w:pPr>
    <w:rPr>
      <w:sz w:val="24"/>
    </w:rPr>
  </w:style>
  <w:style w:type="paragraph" w:customStyle="1" w:styleId="Default">
    <w:name w:val="Default"/>
    <w:rsid w:val="00071AF9"/>
    <w:pPr>
      <w:widowControl w:val="0"/>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071AF9"/>
    <w:pPr>
      <w:spacing w:before="100" w:beforeAutospacing="1" w:after="100" w:afterAutospacing="1"/>
    </w:pPr>
    <w:rPr>
      <w:szCs w:val="20"/>
    </w:rPr>
  </w:style>
  <w:style w:type="paragraph" w:customStyle="1" w:styleId="Graphic">
    <w:name w:val="Graphic"/>
    <w:basedOn w:val="Normal"/>
    <w:link w:val="GraphicChar"/>
    <w:qFormat/>
    <w:rsid w:val="004A543F"/>
    <w:pPr>
      <w:jc w:val="center"/>
    </w:pPr>
    <w:rPr>
      <w:noProof/>
    </w:rPr>
  </w:style>
  <w:style w:type="character" w:customStyle="1" w:styleId="GraphicChar">
    <w:name w:val="Graphic Char"/>
    <w:basedOn w:val="DefaultParagraphFont"/>
    <w:link w:val="Graphic"/>
    <w:rsid w:val="004A543F"/>
    <w:rPr>
      <w:rFonts w:ascii="Verdana" w:hAnsi="Verdana"/>
      <w:noProof/>
      <w:szCs w:val="24"/>
    </w:rPr>
  </w:style>
  <w:style w:type="paragraph" w:customStyle="1" w:styleId="note">
    <w:name w:val="note"/>
    <w:basedOn w:val="Normal"/>
    <w:rsid w:val="00B208B8"/>
    <w:pPr>
      <w:suppressAutoHyphens/>
      <w:spacing w:before="60" w:after="60" w:line="218" w:lineRule="atLeast"/>
    </w:pPr>
    <w:rPr>
      <w:rFonts w:ascii="Arial" w:hAnsi="Arial"/>
      <w:sz w:val="22"/>
      <w:szCs w:val="20"/>
    </w:rPr>
  </w:style>
  <w:style w:type="paragraph" w:customStyle="1" w:styleId="Tabletext0">
    <w:name w:val="Tabletext"/>
    <w:basedOn w:val="Normal"/>
    <w:rsid w:val="00B208B8"/>
    <w:pPr>
      <w:spacing w:before="40" w:after="40"/>
    </w:pPr>
    <w:rPr>
      <w:rFonts w:ascii="Arial" w:hAnsi="Arial"/>
      <w:szCs w:val="20"/>
    </w:rPr>
  </w:style>
  <w:style w:type="paragraph" w:customStyle="1" w:styleId="Message">
    <w:name w:val="Message"/>
    <w:link w:val="MessageChar"/>
    <w:rsid w:val="00B208B8"/>
    <w:pPr>
      <w:spacing w:before="40" w:after="40"/>
    </w:pPr>
    <w:rPr>
      <w:rFonts w:ascii="Arial" w:hAnsi="Arial" w:cs="Arial"/>
    </w:rPr>
  </w:style>
  <w:style w:type="character" w:customStyle="1" w:styleId="MessageChar">
    <w:name w:val="Message Char"/>
    <w:basedOn w:val="DefaultParagraphFont"/>
    <w:link w:val="Message"/>
    <w:rsid w:val="00B208B8"/>
    <w:rPr>
      <w:rFonts w:ascii="Arial" w:hAnsi="Arial" w:cs="Arial"/>
    </w:rPr>
  </w:style>
  <w:style w:type="paragraph" w:customStyle="1" w:styleId="Style1">
    <w:name w:val="Style1"/>
    <w:basedOn w:val="Normal"/>
    <w:qFormat/>
    <w:rsid w:val="00B208B8"/>
    <w:pPr>
      <w:widowControl w:val="0"/>
      <w:spacing w:before="40" w:after="40"/>
      <w:ind w:left="274" w:firstLine="446"/>
    </w:pPr>
    <w:rPr>
      <w:rFonts w:ascii="Arial" w:hAnsi="Arial"/>
      <w:snapToGrid w:val="0"/>
      <w:szCs w:val="20"/>
    </w:rPr>
  </w:style>
  <w:style w:type="character" w:styleId="SubtleReference">
    <w:name w:val="Subtle Reference"/>
    <w:basedOn w:val="DefaultParagraphFont"/>
    <w:uiPriority w:val="31"/>
    <w:qFormat/>
    <w:rsid w:val="002937DE"/>
    <w:rPr>
      <w:rFonts w:ascii="Verdana" w:hAnsi="Verdana"/>
      <w:caps w:val="0"/>
      <w:smallCaps w:val="0"/>
      <w:color w:val="000000" w:themeColor="text1"/>
      <w:u w:val="single"/>
    </w:rPr>
  </w:style>
  <w:style w:type="paragraph" w:customStyle="1" w:styleId="FiguresTableslink">
    <w:name w:val="Figures_Tables link"/>
    <w:basedOn w:val="Normal"/>
    <w:link w:val="FiguresTableslinkChar"/>
    <w:qFormat/>
    <w:rsid w:val="007E0EAA"/>
    <w:rPr>
      <w:color w:val="0000FF"/>
      <w:u w:val="single"/>
    </w:rPr>
  </w:style>
  <w:style w:type="character" w:customStyle="1" w:styleId="FiguresTableslinkChar">
    <w:name w:val="Figures_Tables link Char"/>
    <w:basedOn w:val="DefaultParagraphFont"/>
    <w:link w:val="FiguresTableslink"/>
    <w:rsid w:val="007E0EAA"/>
    <w:rPr>
      <w:rFonts w:ascii="Verdana" w:hAnsi="Verdana"/>
      <w:color w:val="0000FF"/>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caption" w:uiPriority="35"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81282"/>
    <w:pPr>
      <w:spacing w:before="120" w:after="240"/>
    </w:pPr>
    <w:rPr>
      <w:rFonts w:ascii="Verdana" w:hAnsi="Verdana"/>
      <w:szCs w:val="24"/>
    </w:rPr>
  </w:style>
  <w:style w:type="paragraph" w:styleId="Heading1">
    <w:name w:val="heading 1"/>
    <w:basedOn w:val="Normal"/>
    <w:next w:val="Normal"/>
    <w:link w:val="Heading1Char"/>
    <w:qFormat/>
    <w:rsid w:val="00645DAB"/>
    <w:pPr>
      <w:pBdr>
        <w:bottom w:val="single" w:sz="4" w:space="1" w:color="auto"/>
      </w:pBdr>
      <w:tabs>
        <w:tab w:val="left" w:pos="540"/>
      </w:tabs>
      <w:spacing w:before="3000"/>
      <w:jc w:val="right"/>
      <w:outlineLvl w:val="0"/>
    </w:pPr>
    <w:rPr>
      <w:rFonts w:ascii="Arial" w:hAnsi="Arial" w:cs="Arial"/>
      <w:b/>
      <w:bCs/>
      <w:color w:val="0F243E" w:themeColor="text2" w:themeShade="80"/>
      <w:kern w:val="32"/>
      <w:sz w:val="44"/>
      <w:szCs w:val="48"/>
    </w:rPr>
  </w:style>
  <w:style w:type="paragraph" w:styleId="Heading2">
    <w:name w:val="heading 2"/>
    <w:basedOn w:val="Normal"/>
    <w:next w:val="Normal"/>
    <w:link w:val="Heading2Char"/>
    <w:qFormat/>
    <w:rsid w:val="009D2E62"/>
    <w:pPr>
      <w:keepNext/>
      <w:pBdr>
        <w:bottom w:val="single" w:sz="4" w:space="1" w:color="auto"/>
      </w:pBdr>
      <w:tabs>
        <w:tab w:val="left" w:pos="540"/>
        <w:tab w:val="left" w:pos="720"/>
      </w:tabs>
      <w:spacing w:before="480" w:after="280"/>
      <w:outlineLvl w:val="1"/>
    </w:pPr>
    <w:rPr>
      <w:rFonts w:ascii="Arial Narrow" w:hAnsi="Arial Narrow" w:cs="Arial"/>
      <w:b/>
      <w:bCs/>
      <w:iCs/>
      <w:smallCaps/>
      <w:sz w:val="32"/>
      <w:szCs w:val="28"/>
    </w:rPr>
  </w:style>
  <w:style w:type="paragraph" w:styleId="Heading3">
    <w:name w:val="heading 3"/>
    <w:basedOn w:val="Normal"/>
    <w:next w:val="Normal"/>
    <w:link w:val="Heading3Char"/>
    <w:qFormat/>
    <w:rsid w:val="009D2E62"/>
    <w:pPr>
      <w:keepNext/>
      <w:tabs>
        <w:tab w:val="left" w:pos="900"/>
      </w:tabs>
      <w:spacing w:before="180"/>
      <w:outlineLvl w:val="2"/>
    </w:pPr>
    <w:rPr>
      <w:rFonts w:ascii="Arial Narrow" w:hAnsi="Arial Narrow" w:cs="Arial"/>
      <w:b/>
      <w:bCs/>
      <w:smallCaps/>
      <w:sz w:val="28"/>
      <w:szCs w:val="26"/>
    </w:rPr>
  </w:style>
  <w:style w:type="paragraph" w:styleId="Heading4">
    <w:name w:val="heading 4"/>
    <w:basedOn w:val="Normal"/>
    <w:next w:val="Normal"/>
    <w:qFormat/>
    <w:rsid w:val="00882C99"/>
    <w:pPr>
      <w:keepNext/>
      <w:spacing w:before="240" w:after="60"/>
      <w:outlineLvl w:val="3"/>
    </w:pPr>
    <w:rPr>
      <w:rFonts w:ascii="Arial Narrow" w:hAnsi="Arial Narrow"/>
      <w:b/>
      <w:bCs/>
      <w:sz w:val="26"/>
      <w:szCs w:val="28"/>
    </w:rPr>
  </w:style>
  <w:style w:type="paragraph" w:styleId="Heading5">
    <w:name w:val="heading 5"/>
    <w:basedOn w:val="Normal"/>
    <w:next w:val="Normal"/>
    <w:qFormat/>
    <w:rsid w:val="00882C99"/>
    <w:pPr>
      <w:spacing w:before="240"/>
      <w:outlineLvl w:val="4"/>
    </w:pPr>
    <w:rPr>
      <w:rFonts w:ascii="Arial Narrow" w:hAnsi="Arial Narrow"/>
      <w:bCs/>
      <w:iCs/>
      <w:sz w:val="26"/>
      <w:szCs w:val="26"/>
      <w:u w:val="single"/>
    </w:rPr>
  </w:style>
  <w:style w:type="paragraph" w:styleId="Heading6">
    <w:name w:val="heading 6"/>
    <w:basedOn w:val="Normal"/>
    <w:next w:val="Normal"/>
    <w:qFormat/>
    <w:rsid w:val="00981654"/>
    <w:pPr>
      <w:numPr>
        <w:ilvl w:val="4"/>
        <w:numId w:val="4"/>
      </w:numPr>
      <w:spacing w:before="240"/>
      <w:outlineLvl w:val="5"/>
    </w:pPr>
    <w:rPr>
      <w:bCs/>
      <w:szCs w:val="22"/>
    </w:rPr>
  </w:style>
  <w:style w:type="paragraph" w:styleId="Heading7">
    <w:name w:val="heading 7"/>
    <w:basedOn w:val="Normal"/>
    <w:next w:val="Normal"/>
    <w:qFormat/>
    <w:rsid w:val="00480386"/>
    <w:pPr>
      <w:numPr>
        <w:ilvl w:val="5"/>
        <w:numId w:val="4"/>
      </w:numPr>
      <w:spacing w:before="240" w:after="60"/>
      <w:outlineLvl w:val="6"/>
    </w:pPr>
  </w:style>
  <w:style w:type="paragraph" w:styleId="Heading8">
    <w:name w:val="heading 8"/>
    <w:basedOn w:val="Normal"/>
    <w:next w:val="Normal"/>
    <w:qFormat/>
    <w:rsid w:val="0084121D"/>
    <w:pPr>
      <w:numPr>
        <w:ilvl w:val="6"/>
        <w:numId w:val="4"/>
      </w:numPr>
      <w:spacing w:before="240" w:after="360"/>
      <w:jc w:val="center"/>
      <w:outlineLvl w:val="7"/>
    </w:pPr>
    <w:rPr>
      <w:rFonts w:ascii="Times New Roman Bold" w:hAnsi="Times New Roman Bold"/>
      <w:b/>
      <w:smallCaps/>
      <w:sz w:val="32"/>
    </w:rPr>
  </w:style>
  <w:style w:type="paragraph" w:styleId="Heading9">
    <w:name w:val="heading 9"/>
    <w:basedOn w:val="Normal"/>
    <w:next w:val="Normal"/>
    <w:qFormat/>
    <w:rsid w:val="0084121D"/>
    <w:pPr>
      <w:pageBreakBefore/>
      <w:numPr>
        <w:ilvl w:val="7"/>
        <w:numId w:val="4"/>
      </w:numPr>
      <w:spacing w:before="240" w:after="360"/>
      <w:outlineLvl w:val="8"/>
    </w:pPr>
    <w:rPr>
      <w:rFonts w:ascii="Times New Roman Bold" w:hAnsi="Times New Roman Bol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0354"/>
    <w:pPr>
      <w:pBdr>
        <w:bottom w:val="single" w:sz="4" w:space="1" w:color="auto"/>
      </w:pBdr>
      <w:tabs>
        <w:tab w:val="center" w:pos="4320"/>
        <w:tab w:val="right" w:pos="9360"/>
      </w:tabs>
    </w:pPr>
    <w:rPr>
      <w:rFonts w:ascii="Arial Narrow" w:hAnsi="Arial Narrow"/>
      <w:sz w:val="18"/>
      <w:szCs w:val="20"/>
    </w:rPr>
  </w:style>
  <w:style w:type="paragraph" w:styleId="Footer">
    <w:name w:val="footer"/>
    <w:basedOn w:val="Normal"/>
    <w:rsid w:val="00C40354"/>
    <w:pPr>
      <w:pBdr>
        <w:top w:val="single" w:sz="4" w:space="1" w:color="auto"/>
      </w:pBdr>
      <w:tabs>
        <w:tab w:val="center" w:pos="4320"/>
        <w:tab w:val="right" w:pos="9270"/>
      </w:tabs>
    </w:pPr>
    <w:rPr>
      <w:rFonts w:ascii="Arial Narrow" w:hAnsi="Arial Narrow"/>
      <w:sz w:val="18"/>
      <w:szCs w:val="20"/>
    </w:rPr>
  </w:style>
  <w:style w:type="paragraph" w:styleId="BalloonText">
    <w:name w:val="Balloon Text"/>
    <w:basedOn w:val="Normal"/>
    <w:link w:val="BalloonTextChar"/>
    <w:rsid w:val="00A153A0"/>
    <w:rPr>
      <w:rFonts w:cs="Tahoma"/>
      <w:sz w:val="16"/>
      <w:szCs w:val="16"/>
    </w:rPr>
  </w:style>
  <w:style w:type="character" w:customStyle="1" w:styleId="BalloonTextChar">
    <w:name w:val="Balloon Text Char"/>
    <w:basedOn w:val="DefaultParagraphFont"/>
    <w:link w:val="BalloonText"/>
    <w:rsid w:val="00A153A0"/>
    <w:rPr>
      <w:rFonts w:ascii="Arial Narrow" w:hAnsi="Arial Narrow" w:cs="Tahoma"/>
      <w:sz w:val="16"/>
      <w:szCs w:val="16"/>
    </w:rPr>
  </w:style>
  <w:style w:type="paragraph" w:styleId="TOC1">
    <w:name w:val="toc 1"/>
    <w:basedOn w:val="Normal"/>
    <w:next w:val="Normal"/>
    <w:autoRedefine/>
    <w:uiPriority w:val="39"/>
    <w:qFormat/>
    <w:rsid w:val="000838D5"/>
    <w:pPr>
      <w:tabs>
        <w:tab w:val="left" w:pos="360"/>
        <w:tab w:val="right" w:leader="dot" w:pos="9350"/>
      </w:tabs>
      <w:spacing w:before="240" w:after="120"/>
      <w:ind w:left="360" w:hanging="360"/>
    </w:pPr>
    <w:rPr>
      <w:b/>
      <w:sz w:val="24"/>
    </w:rPr>
  </w:style>
  <w:style w:type="paragraph" w:styleId="TOC2">
    <w:name w:val="toc 2"/>
    <w:basedOn w:val="Normal"/>
    <w:next w:val="Normal"/>
    <w:autoRedefine/>
    <w:uiPriority w:val="39"/>
    <w:qFormat/>
    <w:rsid w:val="00114D30"/>
    <w:pPr>
      <w:tabs>
        <w:tab w:val="left" w:pos="1080"/>
        <w:tab w:val="right" w:leader="dot" w:pos="9350"/>
      </w:tabs>
      <w:spacing w:before="0" w:after="120"/>
      <w:ind w:left="1080" w:hanging="720"/>
    </w:pPr>
    <w:rPr>
      <w:sz w:val="24"/>
    </w:rPr>
  </w:style>
  <w:style w:type="paragraph" w:styleId="TOC3">
    <w:name w:val="toc 3"/>
    <w:basedOn w:val="Normal"/>
    <w:next w:val="Normal"/>
    <w:autoRedefine/>
    <w:uiPriority w:val="39"/>
    <w:qFormat/>
    <w:rsid w:val="004D148A"/>
    <w:pPr>
      <w:tabs>
        <w:tab w:val="left" w:pos="1800"/>
        <w:tab w:val="right" w:leader="dot" w:pos="9350"/>
      </w:tabs>
      <w:ind w:left="1800" w:hanging="720"/>
    </w:pPr>
    <w:rPr>
      <w:sz w:val="24"/>
    </w:rPr>
  </w:style>
  <w:style w:type="paragraph" w:styleId="TOC4">
    <w:name w:val="toc 4"/>
    <w:basedOn w:val="Normal"/>
    <w:next w:val="Normal"/>
    <w:autoRedefine/>
    <w:uiPriority w:val="39"/>
    <w:rsid w:val="004D148A"/>
    <w:pPr>
      <w:tabs>
        <w:tab w:val="left" w:pos="2520"/>
        <w:tab w:val="right" w:leader="dot" w:pos="9350"/>
      </w:tabs>
      <w:ind w:left="2520" w:hanging="720"/>
    </w:pPr>
    <w:rPr>
      <w:sz w:val="18"/>
    </w:rPr>
  </w:style>
  <w:style w:type="character" w:styleId="Hyperlink">
    <w:name w:val="Hyperlink"/>
    <w:basedOn w:val="DefaultParagraphFont"/>
    <w:uiPriority w:val="99"/>
    <w:rsid w:val="0092000F"/>
    <w:rPr>
      <w:color w:val="0000FF" w:themeColor="hyperlink"/>
      <w:u w:val="single"/>
    </w:rPr>
  </w:style>
  <w:style w:type="paragraph" w:styleId="Caption">
    <w:name w:val="caption"/>
    <w:basedOn w:val="Normal"/>
    <w:next w:val="ListParagraph"/>
    <w:uiPriority w:val="35"/>
    <w:qFormat/>
    <w:rsid w:val="007E0EAA"/>
    <w:pPr>
      <w:keepNext/>
      <w:spacing w:before="240"/>
      <w:jc w:val="center"/>
    </w:pPr>
    <w:rPr>
      <w:rFonts w:ascii="Arial Narrow" w:hAnsi="Arial Narrow"/>
      <w:b/>
      <w:bCs/>
      <w:sz w:val="24"/>
      <w:szCs w:val="18"/>
    </w:rPr>
  </w:style>
  <w:style w:type="paragraph" w:styleId="ListNumber">
    <w:name w:val="List Number"/>
    <w:basedOn w:val="Normal"/>
    <w:rsid w:val="000E3530"/>
  </w:style>
  <w:style w:type="character" w:styleId="Strong">
    <w:name w:val="Strong"/>
    <w:basedOn w:val="DefaultParagraphFont"/>
    <w:uiPriority w:val="22"/>
    <w:qFormat/>
    <w:rsid w:val="00EB0E76"/>
    <w:rPr>
      <w:b/>
      <w:bCs/>
    </w:rPr>
  </w:style>
  <w:style w:type="paragraph" w:styleId="ListParagraph">
    <w:name w:val="List Paragraph"/>
    <w:basedOn w:val="Normal"/>
    <w:uiPriority w:val="34"/>
    <w:qFormat/>
    <w:rsid w:val="009B5D03"/>
    <w:pPr>
      <w:numPr>
        <w:numId w:val="10"/>
      </w:numPr>
      <w:autoSpaceDE w:val="0"/>
      <w:autoSpaceDN w:val="0"/>
      <w:adjustRightInd w:val="0"/>
      <w:spacing w:before="0"/>
    </w:pPr>
    <w:rPr>
      <w:rFonts w:cs="Cambria"/>
      <w:color w:val="000000"/>
      <w:szCs w:val="23"/>
    </w:rPr>
  </w:style>
  <w:style w:type="paragraph" w:styleId="NormalIndent">
    <w:name w:val="Normal Indent"/>
    <w:basedOn w:val="Normal"/>
    <w:rsid w:val="000E0714"/>
    <w:pPr>
      <w:ind w:left="720"/>
    </w:pPr>
  </w:style>
  <w:style w:type="paragraph" w:styleId="EnvelopeReturn">
    <w:name w:val="envelope return"/>
    <w:basedOn w:val="Normal"/>
    <w:rsid w:val="00FC1C3F"/>
    <w:pPr>
      <w:spacing w:before="2520" w:after="0"/>
    </w:pPr>
    <w:rPr>
      <w:rFonts w:ascii="Arial Narrow" w:hAnsi="Arial Narrow"/>
    </w:rPr>
  </w:style>
  <w:style w:type="paragraph" w:styleId="ListContinue">
    <w:name w:val="List Continue"/>
    <w:basedOn w:val="Normal"/>
    <w:rsid w:val="000E0714"/>
    <w:pPr>
      <w:ind w:left="720"/>
      <w:contextualSpacing/>
    </w:pPr>
  </w:style>
  <w:style w:type="paragraph" w:styleId="ListContinue2">
    <w:name w:val="List Continue 2"/>
    <w:basedOn w:val="Normal"/>
    <w:rsid w:val="000E0714"/>
    <w:pPr>
      <w:ind w:left="1440"/>
      <w:contextualSpacing/>
    </w:pPr>
  </w:style>
  <w:style w:type="paragraph" w:styleId="ListNumber2">
    <w:name w:val="List Number 2"/>
    <w:basedOn w:val="Normal"/>
    <w:rsid w:val="00410188"/>
    <w:pPr>
      <w:numPr>
        <w:numId w:val="2"/>
      </w:numPr>
      <w:ind w:left="1440"/>
    </w:pPr>
  </w:style>
  <w:style w:type="paragraph" w:styleId="ListBullet">
    <w:name w:val="List Bullet"/>
    <w:basedOn w:val="Normal"/>
    <w:rsid w:val="008443FF"/>
  </w:style>
  <w:style w:type="paragraph" w:styleId="FootnoteText">
    <w:name w:val="footnote text"/>
    <w:basedOn w:val="Normal"/>
    <w:rsid w:val="00C61131"/>
  </w:style>
  <w:style w:type="paragraph" w:styleId="ListContinue3">
    <w:name w:val="List Continue 3"/>
    <w:basedOn w:val="Normal"/>
    <w:rsid w:val="000E0714"/>
    <w:pPr>
      <w:ind w:left="1800"/>
      <w:contextualSpacing/>
    </w:pPr>
  </w:style>
  <w:style w:type="paragraph" w:styleId="TableofFigures">
    <w:name w:val="table of figures"/>
    <w:basedOn w:val="Normal"/>
    <w:next w:val="Normal"/>
    <w:uiPriority w:val="99"/>
    <w:rsid w:val="00FA1D9A"/>
    <w:rPr>
      <w:szCs w:val="20"/>
    </w:rPr>
  </w:style>
  <w:style w:type="paragraph" w:styleId="ListBullet2">
    <w:name w:val="List Bullet 2"/>
    <w:basedOn w:val="Normal"/>
    <w:rsid w:val="000E3530"/>
    <w:pPr>
      <w:numPr>
        <w:numId w:val="1"/>
      </w:numPr>
    </w:pPr>
    <w:rPr>
      <w:i/>
    </w:rPr>
  </w:style>
  <w:style w:type="character" w:styleId="SubtleEmphasis">
    <w:name w:val="Subtle Emphasis"/>
    <w:basedOn w:val="DefaultParagraphFont"/>
    <w:uiPriority w:val="19"/>
    <w:qFormat/>
    <w:rsid w:val="00FE4A8A"/>
    <w:rPr>
      <w:rFonts w:eastAsiaTheme="minorHAnsi"/>
      <w:i/>
      <w:iCs/>
      <w:sz w:val="22"/>
      <w:szCs w:val="22"/>
    </w:rPr>
  </w:style>
  <w:style w:type="character" w:customStyle="1" w:styleId="Heading2Char">
    <w:name w:val="Heading 2 Char"/>
    <w:basedOn w:val="DefaultParagraphFont"/>
    <w:link w:val="Heading2"/>
    <w:rsid w:val="00164E28"/>
    <w:rPr>
      <w:rFonts w:ascii="Arial Narrow" w:hAnsi="Arial Narrow" w:cs="Arial"/>
      <w:b/>
      <w:bCs/>
      <w:iCs/>
      <w:smallCaps/>
      <w:sz w:val="32"/>
      <w:szCs w:val="28"/>
    </w:rPr>
  </w:style>
  <w:style w:type="character" w:customStyle="1" w:styleId="Heading1Char">
    <w:name w:val="Heading 1 Char"/>
    <w:basedOn w:val="DefaultParagraphFont"/>
    <w:link w:val="Heading1"/>
    <w:rsid w:val="00645DAB"/>
    <w:rPr>
      <w:rFonts w:ascii="Arial" w:hAnsi="Arial" w:cs="Arial"/>
      <w:b/>
      <w:bCs/>
      <w:color w:val="0F243E" w:themeColor="text2" w:themeShade="80"/>
      <w:kern w:val="32"/>
      <w:sz w:val="44"/>
      <w:szCs w:val="48"/>
    </w:rPr>
  </w:style>
  <w:style w:type="paragraph" w:styleId="BodyText">
    <w:name w:val="Body Text"/>
    <w:basedOn w:val="Normal"/>
    <w:link w:val="BodyTextChar"/>
    <w:rsid w:val="00560634"/>
    <w:rPr>
      <w:sz w:val="28"/>
      <w:szCs w:val="20"/>
    </w:rPr>
  </w:style>
  <w:style w:type="character" w:customStyle="1" w:styleId="BodyTextChar">
    <w:name w:val="Body Text Char"/>
    <w:basedOn w:val="DefaultParagraphFont"/>
    <w:link w:val="BodyText"/>
    <w:rsid w:val="004F411A"/>
    <w:rPr>
      <w:sz w:val="28"/>
    </w:rPr>
  </w:style>
  <w:style w:type="character" w:styleId="Emphasis">
    <w:name w:val="Emphasis"/>
    <w:uiPriority w:val="20"/>
    <w:qFormat/>
    <w:rsid w:val="00C40354"/>
    <w:rPr>
      <w:rFonts w:ascii="Arial" w:hAnsi="Arial"/>
      <w:b/>
      <w:i/>
      <w:sz w:val="24"/>
    </w:rPr>
  </w:style>
  <w:style w:type="paragraph" w:styleId="Subtitle">
    <w:name w:val="Subtitle"/>
    <w:basedOn w:val="Normal"/>
    <w:next w:val="Normal"/>
    <w:link w:val="SubtitleChar"/>
    <w:qFormat/>
    <w:rsid w:val="002B1466"/>
    <w:pPr>
      <w:tabs>
        <w:tab w:val="right" w:pos="9360"/>
      </w:tabs>
      <w:spacing w:before="1440"/>
      <w:jc w:val="right"/>
    </w:pPr>
    <w:rPr>
      <w:rFonts w:ascii="Arial Narrow" w:hAnsi="Arial Narrow"/>
      <w:b/>
      <w:sz w:val="40"/>
      <w:szCs w:val="40"/>
    </w:rPr>
  </w:style>
  <w:style w:type="character" w:customStyle="1" w:styleId="SubtitleChar">
    <w:name w:val="Subtitle Char"/>
    <w:basedOn w:val="DefaultParagraphFont"/>
    <w:link w:val="Subtitle"/>
    <w:rsid w:val="002B1466"/>
    <w:rPr>
      <w:rFonts w:ascii="Arial Narrow" w:hAnsi="Arial Narrow"/>
      <w:b/>
      <w:sz w:val="40"/>
      <w:szCs w:val="40"/>
    </w:rPr>
  </w:style>
  <w:style w:type="paragraph" w:styleId="EnvelopeAddress">
    <w:name w:val="envelope address"/>
    <w:basedOn w:val="Normal"/>
    <w:rsid w:val="009E6957"/>
    <w:pPr>
      <w:spacing w:before="240" w:after="120"/>
      <w:jc w:val="right"/>
    </w:pPr>
    <w:rPr>
      <w:rFonts w:ascii="Arial Narrow" w:eastAsiaTheme="majorEastAsia" w:hAnsi="Arial Narrow" w:cstheme="majorBidi"/>
      <w:sz w:val="32"/>
      <w:szCs w:val="32"/>
    </w:rPr>
  </w:style>
  <w:style w:type="character" w:styleId="PlaceholderText">
    <w:name w:val="Placeholder Text"/>
    <w:basedOn w:val="DefaultParagraphFont"/>
    <w:uiPriority w:val="99"/>
    <w:rsid w:val="00BD2DCC"/>
    <w:rPr>
      <w:color w:val="808080"/>
    </w:rPr>
  </w:style>
  <w:style w:type="paragraph" w:styleId="ListBullet3">
    <w:name w:val="List Bullet 3"/>
    <w:basedOn w:val="Normal"/>
    <w:rsid w:val="008443FF"/>
    <w:pPr>
      <w:numPr>
        <w:numId w:val="3"/>
      </w:numPr>
      <w:ind w:left="1800"/>
    </w:pPr>
  </w:style>
  <w:style w:type="table" w:styleId="TableGrid">
    <w:name w:val="Table Grid"/>
    <w:basedOn w:val="TableNormal"/>
    <w:rsid w:val="001F0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Item"/>
    <w:basedOn w:val="Normal"/>
    <w:qFormat/>
    <w:rsid w:val="00060379"/>
    <w:pPr>
      <w:ind w:left="1440" w:hanging="360"/>
    </w:pPr>
  </w:style>
  <w:style w:type="paragraph" w:customStyle="1" w:styleId="Instructions">
    <w:name w:val="Instructions"/>
    <w:basedOn w:val="Normal"/>
    <w:autoRedefine/>
    <w:rsid w:val="006E69A4"/>
    <w:pPr>
      <w:shd w:val="clear" w:color="auto" w:fill="FFFFFF"/>
      <w:spacing w:before="0"/>
    </w:pPr>
    <w:rPr>
      <w:i/>
      <w:iCs/>
      <w:color w:val="0000FF"/>
      <w:szCs w:val="20"/>
    </w:rPr>
  </w:style>
  <w:style w:type="paragraph" w:styleId="TOCHeading">
    <w:name w:val="TOC Heading"/>
    <w:basedOn w:val="Normal"/>
    <w:next w:val="Normal"/>
    <w:uiPriority w:val="39"/>
    <w:qFormat/>
    <w:rsid w:val="002B1466"/>
    <w:pPr>
      <w:keepLines/>
      <w:spacing w:before="480" w:after="360"/>
      <w:jc w:val="center"/>
    </w:pPr>
    <w:rPr>
      <w:rFonts w:ascii="Arial Narrow" w:eastAsiaTheme="majorEastAsia" w:hAnsi="Arial Narrow" w:cstheme="majorBidi"/>
      <w:b/>
      <w:sz w:val="36"/>
      <w:szCs w:val="28"/>
    </w:rPr>
  </w:style>
  <w:style w:type="paragraph" w:customStyle="1" w:styleId="BackMatterHeading">
    <w:name w:val="Back Matter Heading"/>
    <w:next w:val="Normal"/>
    <w:autoRedefine/>
    <w:rsid w:val="00795225"/>
    <w:pPr>
      <w:keepNext/>
      <w:pageBreakBefore/>
      <w:spacing w:after="360"/>
      <w:jc w:val="center"/>
    </w:pPr>
    <w:rPr>
      <w:rFonts w:ascii="Arial Narrow" w:hAnsi="Arial Narrow"/>
      <w:b/>
      <w:color w:val="000000" w:themeColor="text1"/>
      <w:sz w:val="36"/>
    </w:rPr>
  </w:style>
  <w:style w:type="paragraph" w:customStyle="1" w:styleId="TableColumnHeading">
    <w:name w:val="TableColumnHeading"/>
    <w:next w:val="Normal"/>
    <w:autoRedefine/>
    <w:rsid w:val="00B20E68"/>
    <w:pPr>
      <w:spacing w:before="60" w:after="60"/>
    </w:pPr>
    <w:rPr>
      <w:rFonts w:ascii="Arial" w:hAnsi="Arial"/>
      <w:b/>
      <w:color w:val="FFFFFF" w:themeColor="background1"/>
      <w:sz w:val="22"/>
    </w:rPr>
  </w:style>
  <w:style w:type="paragraph" w:customStyle="1" w:styleId="InfoBlue">
    <w:name w:val="InfoBlue"/>
    <w:basedOn w:val="Normal"/>
    <w:next w:val="BodyText"/>
    <w:rsid w:val="00795225"/>
    <w:pPr>
      <w:widowControl w:val="0"/>
      <w:spacing w:before="0" w:after="120" w:line="240" w:lineRule="atLeast"/>
      <w:ind w:left="576"/>
      <w:jc w:val="both"/>
    </w:pPr>
    <w:rPr>
      <w:rFonts w:ascii="Times New Roman" w:hAnsi="Times New Roman"/>
      <w:i/>
      <w:color w:val="0000FF"/>
      <w:sz w:val="24"/>
      <w:szCs w:val="20"/>
    </w:rPr>
  </w:style>
  <w:style w:type="paragraph" w:customStyle="1" w:styleId="TableHeaderRow">
    <w:name w:val="Table Header Row"/>
    <w:basedOn w:val="Normal"/>
    <w:qFormat/>
    <w:rsid w:val="00C36622"/>
    <w:rPr>
      <w:rFonts w:eastAsiaTheme="minorHAnsi" w:cstheme="minorBidi"/>
      <w:color w:val="FFFFFF" w:themeColor="background1"/>
      <w:szCs w:val="22"/>
    </w:rPr>
  </w:style>
  <w:style w:type="paragraph" w:styleId="TOAHeading">
    <w:name w:val="toa heading"/>
    <w:basedOn w:val="TOCHeading"/>
    <w:next w:val="Normal"/>
    <w:rsid w:val="002F1B0C"/>
  </w:style>
  <w:style w:type="character" w:styleId="CommentReference">
    <w:name w:val="annotation reference"/>
    <w:basedOn w:val="DefaultParagraphFont"/>
    <w:rsid w:val="00881EEF"/>
    <w:rPr>
      <w:sz w:val="16"/>
      <w:szCs w:val="16"/>
    </w:rPr>
  </w:style>
  <w:style w:type="paragraph" w:styleId="CommentText">
    <w:name w:val="annotation text"/>
    <w:basedOn w:val="Normal"/>
    <w:link w:val="CommentTextChar"/>
    <w:rsid w:val="00881EEF"/>
    <w:rPr>
      <w:szCs w:val="20"/>
    </w:rPr>
  </w:style>
  <w:style w:type="character" w:customStyle="1" w:styleId="CommentTextChar">
    <w:name w:val="Comment Text Char"/>
    <w:basedOn w:val="DefaultParagraphFont"/>
    <w:link w:val="CommentText"/>
    <w:rsid w:val="00881EEF"/>
    <w:rPr>
      <w:rFonts w:ascii="Arial Narrow" w:hAnsi="Arial Narrow"/>
    </w:rPr>
  </w:style>
  <w:style w:type="paragraph" w:styleId="CommentSubject">
    <w:name w:val="annotation subject"/>
    <w:basedOn w:val="CommentText"/>
    <w:next w:val="CommentText"/>
    <w:link w:val="CommentSubjectChar"/>
    <w:rsid w:val="00881EEF"/>
    <w:rPr>
      <w:b/>
      <w:bCs/>
    </w:rPr>
  </w:style>
  <w:style w:type="character" w:customStyle="1" w:styleId="CommentSubjectChar">
    <w:name w:val="Comment Subject Char"/>
    <w:basedOn w:val="CommentTextChar"/>
    <w:link w:val="CommentSubject"/>
    <w:rsid w:val="00881EEF"/>
    <w:rPr>
      <w:rFonts w:ascii="Arial Narrow" w:hAnsi="Arial Narrow"/>
      <w:b/>
      <w:bCs/>
    </w:rPr>
  </w:style>
  <w:style w:type="paragraph" w:customStyle="1" w:styleId="StyleInfoBlueArialLeftLeft0After12pt">
    <w:name w:val="Style InfoBlue + Arial Left Left:  0&quot; After:  12 pt"/>
    <w:basedOn w:val="InfoBlue"/>
    <w:rsid w:val="00071814"/>
    <w:pPr>
      <w:spacing w:after="240"/>
      <w:ind w:left="0"/>
      <w:jc w:val="left"/>
    </w:pPr>
    <w:rPr>
      <w:rFonts w:ascii="Arial" w:hAnsi="Arial"/>
      <w:iCs/>
    </w:rPr>
  </w:style>
  <w:style w:type="paragraph" w:customStyle="1" w:styleId="StyleInfoBlueArialLeftLeft0">
    <w:name w:val="Style InfoBlue + Arial Left Left:  0&quot;"/>
    <w:basedOn w:val="InfoBlue"/>
    <w:rsid w:val="00854080"/>
    <w:pPr>
      <w:spacing w:after="240"/>
      <w:ind w:left="0"/>
      <w:jc w:val="left"/>
    </w:pPr>
    <w:rPr>
      <w:rFonts w:ascii="Arial" w:hAnsi="Arial"/>
      <w:iCs/>
    </w:rPr>
  </w:style>
  <w:style w:type="paragraph" w:customStyle="1" w:styleId="DocTitle">
    <w:name w:val="Doc Title"/>
    <w:rsid w:val="003A3595"/>
    <w:pPr>
      <w:ind w:left="1350"/>
      <w:jc w:val="right"/>
    </w:pPr>
    <w:rPr>
      <w:rFonts w:ascii="Arial" w:hAnsi="Arial"/>
      <w:b/>
      <w:sz w:val="48"/>
    </w:rPr>
  </w:style>
  <w:style w:type="paragraph" w:customStyle="1" w:styleId="ProgramName">
    <w:name w:val="Program Name"/>
    <w:link w:val="ProgramNameChar"/>
    <w:rsid w:val="00522479"/>
    <w:pPr>
      <w:spacing w:before="400"/>
      <w:jc w:val="right"/>
    </w:pPr>
    <w:rPr>
      <w:rFonts w:ascii="Arial Narrow" w:hAnsi="Arial Narrow"/>
      <w:b/>
      <w:sz w:val="40"/>
    </w:rPr>
  </w:style>
  <w:style w:type="character" w:customStyle="1" w:styleId="ProgramNameChar">
    <w:name w:val="Program Name Char"/>
    <w:basedOn w:val="DefaultParagraphFont"/>
    <w:link w:val="ProgramName"/>
    <w:rsid w:val="00522479"/>
    <w:rPr>
      <w:rFonts w:ascii="Arial Narrow" w:hAnsi="Arial Narrow"/>
      <w:b/>
      <w:sz w:val="40"/>
    </w:rPr>
  </w:style>
  <w:style w:type="paragraph" w:customStyle="1" w:styleId="Header2">
    <w:name w:val="Header2"/>
    <w:rsid w:val="001E2E04"/>
    <w:pPr>
      <w:pBdr>
        <w:bottom w:val="single" w:sz="4" w:space="1" w:color="auto"/>
      </w:pBdr>
      <w:tabs>
        <w:tab w:val="right" w:pos="9360"/>
      </w:tabs>
      <w:spacing w:before="120"/>
    </w:pPr>
    <w:rPr>
      <w:rFonts w:ascii="Arial Narrow" w:hAnsi="Arial Narrow"/>
      <w:sz w:val="18"/>
    </w:rPr>
  </w:style>
  <w:style w:type="paragraph" w:customStyle="1" w:styleId="NumberedList2bulleted">
    <w:name w:val="Numbered List 2 (bulleted)"/>
    <w:rsid w:val="001E2E04"/>
    <w:pPr>
      <w:numPr>
        <w:numId w:val="5"/>
      </w:numPr>
      <w:spacing w:before="60" w:after="60"/>
    </w:pPr>
    <w:rPr>
      <w:rFonts w:eastAsiaTheme="majorEastAsia" w:cstheme="majorBidi"/>
      <w:bCs/>
      <w:kern w:val="32"/>
      <w:sz w:val="24"/>
      <w:szCs w:val="32"/>
    </w:rPr>
  </w:style>
  <w:style w:type="paragraph" w:styleId="Quote">
    <w:name w:val="Quote"/>
    <w:basedOn w:val="Normal"/>
    <w:next w:val="Normal"/>
    <w:link w:val="QuoteChar"/>
    <w:uiPriority w:val="29"/>
    <w:qFormat/>
    <w:rsid w:val="001E2E04"/>
    <w:pPr>
      <w:spacing w:after="120"/>
    </w:pPr>
    <w:rPr>
      <w:rFonts w:eastAsiaTheme="majorEastAsia" w:cstheme="majorBidi"/>
      <w:i/>
      <w:iCs/>
      <w:color w:val="000000" w:themeColor="text1"/>
      <w:szCs w:val="20"/>
    </w:rPr>
  </w:style>
  <w:style w:type="character" w:customStyle="1" w:styleId="QuoteChar">
    <w:name w:val="Quote Char"/>
    <w:basedOn w:val="DefaultParagraphFont"/>
    <w:link w:val="Quote"/>
    <w:uiPriority w:val="29"/>
    <w:rsid w:val="001E2E04"/>
    <w:rPr>
      <w:rFonts w:ascii="Arial" w:eastAsiaTheme="majorEastAsia" w:hAnsi="Arial" w:cstheme="majorBidi"/>
      <w:i/>
      <w:iCs/>
      <w:color w:val="000000" w:themeColor="text1"/>
      <w:sz w:val="22"/>
    </w:rPr>
  </w:style>
  <w:style w:type="character" w:customStyle="1" w:styleId="Heading3Char">
    <w:name w:val="Heading 3 Char"/>
    <w:basedOn w:val="DefaultParagraphFont"/>
    <w:link w:val="Heading3"/>
    <w:rsid w:val="00031F71"/>
    <w:rPr>
      <w:rFonts w:ascii="Arial Narrow" w:hAnsi="Arial Narrow" w:cs="Arial"/>
      <w:b/>
      <w:bCs/>
      <w:smallCaps/>
      <w:sz w:val="28"/>
      <w:szCs w:val="26"/>
    </w:rPr>
  </w:style>
  <w:style w:type="paragraph" w:customStyle="1" w:styleId="TableText">
    <w:name w:val="Table Text"/>
    <w:basedOn w:val="Normal"/>
    <w:next w:val="Normal"/>
    <w:rsid w:val="00071AF9"/>
    <w:pPr>
      <w:widowControl w:val="0"/>
      <w:autoSpaceDE w:val="0"/>
      <w:autoSpaceDN w:val="0"/>
      <w:adjustRightInd w:val="0"/>
      <w:spacing w:before="0" w:after="0"/>
    </w:pPr>
    <w:rPr>
      <w:sz w:val="24"/>
    </w:rPr>
  </w:style>
  <w:style w:type="paragraph" w:customStyle="1" w:styleId="Default">
    <w:name w:val="Default"/>
    <w:rsid w:val="00071AF9"/>
    <w:pPr>
      <w:widowControl w:val="0"/>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071AF9"/>
    <w:pPr>
      <w:spacing w:before="100" w:beforeAutospacing="1" w:after="100" w:afterAutospacing="1"/>
    </w:pPr>
    <w:rPr>
      <w:szCs w:val="20"/>
    </w:rPr>
  </w:style>
  <w:style w:type="paragraph" w:customStyle="1" w:styleId="Graphic">
    <w:name w:val="Graphic"/>
    <w:basedOn w:val="Normal"/>
    <w:link w:val="GraphicChar"/>
    <w:qFormat/>
    <w:rsid w:val="004A543F"/>
    <w:pPr>
      <w:jc w:val="center"/>
    </w:pPr>
    <w:rPr>
      <w:noProof/>
    </w:rPr>
  </w:style>
  <w:style w:type="character" w:customStyle="1" w:styleId="GraphicChar">
    <w:name w:val="Graphic Char"/>
    <w:basedOn w:val="DefaultParagraphFont"/>
    <w:link w:val="Graphic"/>
    <w:rsid w:val="004A543F"/>
    <w:rPr>
      <w:rFonts w:ascii="Verdana" w:hAnsi="Verdana"/>
      <w:noProof/>
      <w:szCs w:val="24"/>
    </w:rPr>
  </w:style>
  <w:style w:type="paragraph" w:customStyle="1" w:styleId="note">
    <w:name w:val="note"/>
    <w:basedOn w:val="Normal"/>
    <w:rsid w:val="00B208B8"/>
    <w:pPr>
      <w:suppressAutoHyphens/>
      <w:spacing w:before="60" w:after="60" w:line="218" w:lineRule="atLeast"/>
    </w:pPr>
    <w:rPr>
      <w:rFonts w:ascii="Arial" w:hAnsi="Arial"/>
      <w:sz w:val="22"/>
      <w:szCs w:val="20"/>
    </w:rPr>
  </w:style>
  <w:style w:type="paragraph" w:customStyle="1" w:styleId="Tabletext0">
    <w:name w:val="Tabletext"/>
    <w:basedOn w:val="Normal"/>
    <w:rsid w:val="00B208B8"/>
    <w:pPr>
      <w:spacing w:before="40" w:after="40"/>
    </w:pPr>
    <w:rPr>
      <w:rFonts w:ascii="Arial" w:hAnsi="Arial"/>
      <w:szCs w:val="20"/>
    </w:rPr>
  </w:style>
  <w:style w:type="paragraph" w:customStyle="1" w:styleId="Message">
    <w:name w:val="Message"/>
    <w:link w:val="MessageChar"/>
    <w:rsid w:val="00B208B8"/>
    <w:pPr>
      <w:spacing w:before="40" w:after="40"/>
    </w:pPr>
    <w:rPr>
      <w:rFonts w:ascii="Arial" w:hAnsi="Arial" w:cs="Arial"/>
    </w:rPr>
  </w:style>
  <w:style w:type="character" w:customStyle="1" w:styleId="MessageChar">
    <w:name w:val="Message Char"/>
    <w:basedOn w:val="DefaultParagraphFont"/>
    <w:link w:val="Message"/>
    <w:rsid w:val="00B208B8"/>
    <w:rPr>
      <w:rFonts w:ascii="Arial" w:hAnsi="Arial" w:cs="Arial"/>
    </w:rPr>
  </w:style>
  <w:style w:type="paragraph" w:customStyle="1" w:styleId="Style1">
    <w:name w:val="Style1"/>
    <w:basedOn w:val="Normal"/>
    <w:qFormat/>
    <w:rsid w:val="00B208B8"/>
    <w:pPr>
      <w:widowControl w:val="0"/>
      <w:spacing w:before="40" w:after="40"/>
      <w:ind w:left="274" w:firstLine="446"/>
    </w:pPr>
    <w:rPr>
      <w:rFonts w:ascii="Arial" w:hAnsi="Arial"/>
      <w:snapToGrid w:val="0"/>
      <w:szCs w:val="20"/>
    </w:rPr>
  </w:style>
  <w:style w:type="character" w:styleId="SubtleReference">
    <w:name w:val="Subtle Reference"/>
    <w:basedOn w:val="DefaultParagraphFont"/>
    <w:uiPriority w:val="31"/>
    <w:qFormat/>
    <w:rsid w:val="002937DE"/>
    <w:rPr>
      <w:rFonts w:ascii="Verdana" w:hAnsi="Verdana"/>
      <w:caps w:val="0"/>
      <w:smallCaps w:val="0"/>
      <w:color w:val="000000" w:themeColor="text1"/>
      <w:u w:val="single"/>
    </w:rPr>
  </w:style>
  <w:style w:type="paragraph" w:customStyle="1" w:styleId="FiguresTableslink">
    <w:name w:val="Figures_Tables link"/>
    <w:basedOn w:val="Normal"/>
    <w:link w:val="FiguresTableslinkChar"/>
    <w:qFormat/>
    <w:rsid w:val="007E0EAA"/>
    <w:rPr>
      <w:color w:val="0000FF"/>
      <w:u w:val="single"/>
    </w:rPr>
  </w:style>
  <w:style w:type="character" w:customStyle="1" w:styleId="FiguresTableslinkChar">
    <w:name w:val="Figures_Tables link Char"/>
    <w:basedOn w:val="DefaultParagraphFont"/>
    <w:link w:val="FiguresTableslink"/>
    <w:rsid w:val="007E0EAA"/>
    <w:rPr>
      <w:rFonts w:ascii="Verdana" w:hAnsi="Verdana"/>
      <w:color w:val="0000FF"/>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5210">
      <w:bodyDiv w:val="1"/>
      <w:marLeft w:val="0"/>
      <w:marRight w:val="0"/>
      <w:marTop w:val="0"/>
      <w:marBottom w:val="0"/>
      <w:divBdr>
        <w:top w:val="none" w:sz="0" w:space="0" w:color="auto"/>
        <w:left w:val="none" w:sz="0" w:space="0" w:color="auto"/>
        <w:bottom w:val="none" w:sz="0" w:space="0" w:color="auto"/>
        <w:right w:val="none" w:sz="0" w:space="0" w:color="auto"/>
      </w:divBdr>
    </w:div>
    <w:div w:id="100078824">
      <w:bodyDiv w:val="1"/>
      <w:marLeft w:val="0"/>
      <w:marRight w:val="0"/>
      <w:marTop w:val="0"/>
      <w:marBottom w:val="0"/>
      <w:divBdr>
        <w:top w:val="none" w:sz="0" w:space="0" w:color="auto"/>
        <w:left w:val="none" w:sz="0" w:space="0" w:color="auto"/>
        <w:bottom w:val="none" w:sz="0" w:space="0" w:color="auto"/>
        <w:right w:val="none" w:sz="0" w:space="0" w:color="auto"/>
      </w:divBdr>
    </w:div>
    <w:div w:id="205021067">
      <w:bodyDiv w:val="1"/>
      <w:marLeft w:val="0"/>
      <w:marRight w:val="0"/>
      <w:marTop w:val="0"/>
      <w:marBottom w:val="0"/>
      <w:divBdr>
        <w:top w:val="none" w:sz="0" w:space="0" w:color="auto"/>
        <w:left w:val="none" w:sz="0" w:space="0" w:color="auto"/>
        <w:bottom w:val="none" w:sz="0" w:space="0" w:color="auto"/>
        <w:right w:val="none" w:sz="0" w:space="0" w:color="auto"/>
      </w:divBdr>
    </w:div>
    <w:div w:id="218174432">
      <w:bodyDiv w:val="1"/>
      <w:marLeft w:val="0"/>
      <w:marRight w:val="0"/>
      <w:marTop w:val="0"/>
      <w:marBottom w:val="0"/>
      <w:divBdr>
        <w:top w:val="none" w:sz="0" w:space="0" w:color="auto"/>
        <w:left w:val="none" w:sz="0" w:space="0" w:color="auto"/>
        <w:bottom w:val="none" w:sz="0" w:space="0" w:color="auto"/>
        <w:right w:val="none" w:sz="0" w:space="0" w:color="auto"/>
      </w:divBdr>
      <w:divsChild>
        <w:div w:id="1457214507">
          <w:marLeft w:val="0"/>
          <w:marRight w:val="0"/>
          <w:marTop w:val="0"/>
          <w:marBottom w:val="0"/>
          <w:divBdr>
            <w:top w:val="none" w:sz="0" w:space="0" w:color="auto"/>
            <w:left w:val="none" w:sz="0" w:space="0" w:color="auto"/>
            <w:bottom w:val="none" w:sz="0" w:space="0" w:color="auto"/>
            <w:right w:val="none" w:sz="0" w:space="0" w:color="auto"/>
          </w:divBdr>
        </w:div>
      </w:divsChild>
    </w:div>
    <w:div w:id="243298910">
      <w:bodyDiv w:val="1"/>
      <w:marLeft w:val="0"/>
      <w:marRight w:val="0"/>
      <w:marTop w:val="0"/>
      <w:marBottom w:val="0"/>
      <w:divBdr>
        <w:top w:val="none" w:sz="0" w:space="0" w:color="auto"/>
        <w:left w:val="none" w:sz="0" w:space="0" w:color="auto"/>
        <w:bottom w:val="none" w:sz="0" w:space="0" w:color="auto"/>
        <w:right w:val="none" w:sz="0" w:space="0" w:color="auto"/>
      </w:divBdr>
      <w:divsChild>
        <w:div w:id="1394697807">
          <w:marLeft w:val="0"/>
          <w:marRight w:val="0"/>
          <w:marTop w:val="0"/>
          <w:marBottom w:val="0"/>
          <w:divBdr>
            <w:top w:val="none" w:sz="0" w:space="0" w:color="auto"/>
            <w:left w:val="none" w:sz="0" w:space="0" w:color="auto"/>
            <w:bottom w:val="none" w:sz="0" w:space="0" w:color="auto"/>
            <w:right w:val="none" w:sz="0" w:space="0" w:color="auto"/>
          </w:divBdr>
        </w:div>
      </w:divsChild>
    </w:div>
    <w:div w:id="314602564">
      <w:bodyDiv w:val="1"/>
      <w:marLeft w:val="0"/>
      <w:marRight w:val="0"/>
      <w:marTop w:val="0"/>
      <w:marBottom w:val="0"/>
      <w:divBdr>
        <w:top w:val="none" w:sz="0" w:space="0" w:color="auto"/>
        <w:left w:val="none" w:sz="0" w:space="0" w:color="auto"/>
        <w:bottom w:val="none" w:sz="0" w:space="0" w:color="auto"/>
        <w:right w:val="none" w:sz="0" w:space="0" w:color="auto"/>
      </w:divBdr>
    </w:div>
    <w:div w:id="353306632">
      <w:bodyDiv w:val="1"/>
      <w:marLeft w:val="0"/>
      <w:marRight w:val="0"/>
      <w:marTop w:val="0"/>
      <w:marBottom w:val="0"/>
      <w:divBdr>
        <w:top w:val="none" w:sz="0" w:space="0" w:color="auto"/>
        <w:left w:val="none" w:sz="0" w:space="0" w:color="auto"/>
        <w:bottom w:val="none" w:sz="0" w:space="0" w:color="auto"/>
        <w:right w:val="none" w:sz="0" w:space="0" w:color="auto"/>
      </w:divBdr>
      <w:divsChild>
        <w:div w:id="1072897947">
          <w:marLeft w:val="0"/>
          <w:marRight w:val="0"/>
          <w:marTop w:val="0"/>
          <w:marBottom w:val="0"/>
          <w:divBdr>
            <w:top w:val="none" w:sz="0" w:space="0" w:color="auto"/>
            <w:left w:val="none" w:sz="0" w:space="0" w:color="auto"/>
            <w:bottom w:val="none" w:sz="0" w:space="0" w:color="auto"/>
            <w:right w:val="none" w:sz="0" w:space="0" w:color="auto"/>
          </w:divBdr>
        </w:div>
      </w:divsChild>
    </w:div>
    <w:div w:id="458188033">
      <w:bodyDiv w:val="1"/>
      <w:marLeft w:val="0"/>
      <w:marRight w:val="0"/>
      <w:marTop w:val="0"/>
      <w:marBottom w:val="0"/>
      <w:divBdr>
        <w:top w:val="none" w:sz="0" w:space="0" w:color="auto"/>
        <w:left w:val="none" w:sz="0" w:space="0" w:color="auto"/>
        <w:bottom w:val="none" w:sz="0" w:space="0" w:color="auto"/>
        <w:right w:val="none" w:sz="0" w:space="0" w:color="auto"/>
      </w:divBdr>
    </w:div>
    <w:div w:id="625889196">
      <w:bodyDiv w:val="1"/>
      <w:marLeft w:val="0"/>
      <w:marRight w:val="0"/>
      <w:marTop w:val="0"/>
      <w:marBottom w:val="0"/>
      <w:divBdr>
        <w:top w:val="none" w:sz="0" w:space="0" w:color="auto"/>
        <w:left w:val="none" w:sz="0" w:space="0" w:color="auto"/>
        <w:bottom w:val="none" w:sz="0" w:space="0" w:color="auto"/>
        <w:right w:val="none" w:sz="0" w:space="0" w:color="auto"/>
      </w:divBdr>
    </w:div>
    <w:div w:id="741299477">
      <w:bodyDiv w:val="1"/>
      <w:marLeft w:val="0"/>
      <w:marRight w:val="0"/>
      <w:marTop w:val="0"/>
      <w:marBottom w:val="0"/>
      <w:divBdr>
        <w:top w:val="none" w:sz="0" w:space="0" w:color="auto"/>
        <w:left w:val="none" w:sz="0" w:space="0" w:color="auto"/>
        <w:bottom w:val="none" w:sz="0" w:space="0" w:color="auto"/>
        <w:right w:val="none" w:sz="0" w:space="0" w:color="auto"/>
      </w:divBdr>
    </w:div>
    <w:div w:id="924536267">
      <w:bodyDiv w:val="1"/>
      <w:marLeft w:val="0"/>
      <w:marRight w:val="0"/>
      <w:marTop w:val="0"/>
      <w:marBottom w:val="0"/>
      <w:divBdr>
        <w:top w:val="none" w:sz="0" w:space="0" w:color="auto"/>
        <w:left w:val="none" w:sz="0" w:space="0" w:color="auto"/>
        <w:bottom w:val="none" w:sz="0" w:space="0" w:color="auto"/>
        <w:right w:val="none" w:sz="0" w:space="0" w:color="auto"/>
      </w:divBdr>
    </w:div>
    <w:div w:id="925915592">
      <w:bodyDiv w:val="1"/>
      <w:marLeft w:val="0"/>
      <w:marRight w:val="0"/>
      <w:marTop w:val="0"/>
      <w:marBottom w:val="0"/>
      <w:divBdr>
        <w:top w:val="none" w:sz="0" w:space="0" w:color="auto"/>
        <w:left w:val="none" w:sz="0" w:space="0" w:color="auto"/>
        <w:bottom w:val="none" w:sz="0" w:space="0" w:color="auto"/>
        <w:right w:val="none" w:sz="0" w:space="0" w:color="auto"/>
      </w:divBdr>
    </w:div>
    <w:div w:id="1032805072">
      <w:bodyDiv w:val="1"/>
      <w:marLeft w:val="0"/>
      <w:marRight w:val="0"/>
      <w:marTop w:val="0"/>
      <w:marBottom w:val="0"/>
      <w:divBdr>
        <w:top w:val="none" w:sz="0" w:space="0" w:color="auto"/>
        <w:left w:val="none" w:sz="0" w:space="0" w:color="auto"/>
        <w:bottom w:val="none" w:sz="0" w:space="0" w:color="auto"/>
        <w:right w:val="none" w:sz="0" w:space="0" w:color="auto"/>
      </w:divBdr>
    </w:div>
    <w:div w:id="1046367733">
      <w:bodyDiv w:val="1"/>
      <w:marLeft w:val="0"/>
      <w:marRight w:val="0"/>
      <w:marTop w:val="0"/>
      <w:marBottom w:val="0"/>
      <w:divBdr>
        <w:top w:val="none" w:sz="0" w:space="0" w:color="auto"/>
        <w:left w:val="none" w:sz="0" w:space="0" w:color="auto"/>
        <w:bottom w:val="none" w:sz="0" w:space="0" w:color="auto"/>
        <w:right w:val="none" w:sz="0" w:space="0" w:color="auto"/>
      </w:divBdr>
    </w:div>
    <w:div w:id="1107165477">
      <w:bodyDiv w:val="1"/>
      <w:marLeft w:val="0"/>
      <w:marRight w:val="0"/>
      <w:marTop w:val="0"/>
      <w:marBottom w:val="0"/>
      <w:divBdr>
        <w:top w:val="none" w:sz="0" w:space="0" w:color="auto"/>
        <w:left w:val="none" w:sz="0" w:space="0" w:color="auto"/>
        <w:bottom w:val="none" w:sz="0" w:space="0" w:color="auto"/>
        <w:right w:val="none" w:sz="0" w:space="0" w:color="auto"/>
      </w:divBdr>
    </w:div>
    <w:div w:id="1112474443">
      <w:bodyDiv w:val="1"/>
      <w:marLeft w:val="0"/>
      <w:marRight w:val="0"/>
      <w:marTop w:val="0"/>
      <w:marBottom w:val="0"/>
      <w:divBdr>
        <w:top w:val="none" w:sz="0" w:space="0" w:color="auto"/>
        <w:left w:val="none" w:sz="0" w:space="0" w:color="auto"/>
        <w:bottom w:val="none" w:sz="0" w:space="0" w:color="auto"/>
        <w:right w:val="none" w:sz="0" w:space="0" w:color="auto"/>
      </w:divBdr>
    </w:div>
    <w:div w:id="1235627134">
      <w:bodyDiv w:val="1"/>
      <w:marLeft w:val="0"/>
      <w:marRight w:val="0"/>
      <w:marTop w:val="0"/>
      <w:marBottom w:val="0"/>
      <w:divBdr>
        <w:top w:val="none" w:sz="0" w:space="0" w:color="auto"/>
        <w:left w:val="none" w:sz="0" w:space="0" w:color="auto"/>
        <w:bottom w:val="none" w:sz="0" w:space="0" w:color="auto"/>
        <w:right w:val="none" w:sz="0" w:space="0" w:color="auto"/>
      </w:divBdr>
    </w:div>
    <w:div w:id="1395936316">
      <w:bodyDiv w:val="1"/>
      <w:marLeft w:val="0"/>
      <w:marRight w:val="0"/>
      <w:marTop w:val="0"/>
      <w:marBottom w:val="0"/>
      <w:divBdr>
        <w:top w:val="none" w:sz="0" w:space="0" w:color="auto"/>
        <w:left w:val="none" w:sz="0" w:space="0" w:color="auto"/>
        <w:bottom w:val="none" w:sz="0" w:space="0" w:color="auto"/>
        <w:right w:val="none" w:sz="0" w:space="0" w:color="auto"/>
      </w:divBdr>
    </w:div>
    <w:div w:id="1429932813">
      <w:bodyDiv w:val="1"/>
      <w:marLeft w:val="0"/>
      <w:marRight w:val="0"/>
      <w:marTop w:val="0"/>
      <w:marBottom w:val="0"/>
      <w:divBdr>
        <w:top w:val="none" w:sz="0" w:space="0" w:color="auto"/>
        <w:left w:val="none" w:sz="0" w:space="0" w:color="auto"/>
        <w:bottom w:val="none" w:sz="0" w:space="0" w:color="auto"/>
        <w:right w:val="none" w:sz="0" w:space="0" w:color="auto"/>
      </w:divBdr>
      <w:divsChild>
        <w:div w:id="741948786">
          <w:marLeft w:val="0"/>
          <w:marRight w:val="0"/>
          <w:marTop w:val="0"/>
          <w:marBottom w:val="0"/>
          <w:divBdr>
            <w:top w:val="none" w:sz="0" w:space="0" w:color="auto"/>
            <w:left w:val="none" w:sz="0" w:space="0" w:color="auto"/>
            <w:bottom w:val="none" w:sz="0" w:space="0" w:color="auto"/>
            <w:right w:val="none" w:sz="0" w:space="0" w:color="auto"/>
          </w:divBdr>
        </w:div>
      </w:divsChild>
    </w:div>
    <w:div w:id="1440417868">
      <w:bodyDiv w:val="1"/>
      <w:marLeft w:val="0"/>
      <w:marRight w:val="0"/>
      <w:marTop w:val="0"/>
      <w:marBottom w:val="0"/>
      <w:divBdr>
        <w:top w:val="none" w:sz="0" w:space="0" w:color="auto"/>
        <w:left w:val="none" w:sz="0" w:space="0" w:color="auto"/>
        <w:bottom w:val="none" w:sz="0" w:space="0" w:color="auto"/>
        <w:right w:val="none" w:sz="0" w:space="0" w:color="auto"/>
      </w:divBdr>
    </w:div>
    <w:div w:id="1531383010">
      <w:bodyDiv w:val="1"/>
      <w:marLeft w:val="0"/>
      <w:marRight w:val="0"/>
      <w:marTop w:val="0"/>
      <w:marBottom w:val="0"/>
      <w:divBdr>
        <w:top w:val="none" w:sz="0" w:space="0" w:color="auto"/>
        <w:left w:val="none" w:sz="0" w:space="0" w:color="auto"/>
        <w:bottom w:val="none" w:sz="0" w:space="0" w:color="auto"/>
        <w:right w:val="none" w:sz="0" w:space="0" w:color="auto"/>
      </w:divBdr>
    </w:div>
    <w:div w:id="1567951337">
      <w:bodyDiv w:val="1"/>
      <w:marLeft w:val="0"/>
      <w:marRight w:val="0"/>
      <w:marTop w:val="0"/>
      <w:marBottom w:val="0"/>
      <w:divBdr>
        <w:top w:val="none" w:sz="0" w:space="0" w:color="auto"/>
        <w:left w:val="none" w:sz="0" w:space="0" w:color="auto"/>
        <w:bottom w:val="none" w:sz="0" w:space="0" w:color="auto"/>
        <w:right w:val="none" w:sz="0" w:space="0" w:color="auto"/>
      </w:divBdr>
    </w:div>
    <w:div w:id="1627354097">
      <w:bodyDiv w:val="1"/>
      <w:marLeft w:val="0"/>
      <w:marRight w:val="0"/>
      <w:marTop w:val="0"/>
      <w:marBottom w:val="0"/>
      <w:divBdr>
        <w:top w:val="none" w:sz="0" w:space="0" w:color="auto"/>
        <w:left w:val="none" w:sz="0" w:space="0" w:color="auto"/>
        <w:bottom w:val="none" w:sz="0" w:space="0" w:color="auto"/>
        <w:right w:val="none" w:sz="0" w:space="0" w:color="auto"/>
      </w:divBdr>
    </w:div>
    <w:div w:id="1638022961">
      <w:bodyDiv w:val="1"/>
      <w:marLeft w:val="0"/>
      <w:marRight w:val="0"/>
      <w:marTop w:val="0"/>
      <w:marBottom w:val="0"/>
      <w:divBdr>
        <w:top w:val="none" w:sz="0" w:space="0" w:color="auto"/>
        <w:left w:val="none" w:sz="0" w:space="0" w:color="auto"/>
        <w:bottom w:val="none" w:sz="0" w:space="0" w:color="auto"/>
        <w:right w:val="none" w:sz="0" w:space="0" w:color="auto"/>
      </w:divBdr>
    </w:div>
    <w:div w:id="1891108075">
      <w:bodyDiv w:val="1"/>
      <w:marLeft w:val="0"/>
      <w:marRight w:val="0"/>
      <w:marTop w:val="0"/>
      <w:marBottom w:val="0"/>
      <w:divBdr>
        <w:top w:val="none" w:sz="0" w:space="0" w:color="auto"/>
        <w:left w:val="none" w:sz="0" w:space="0" w:color="auto"/>
        <w:bottom w:val="none" w:sz="0" w:space="0" w:color="auto"/>
        <w:right w:val="none" w:sz="0" w:space="0" w:color="auto"/>
      </w:divBdr>
    </w:div>
    <w:div w:id="1982267933">
      <w:bodyDiv w:val="1"/>
      <w:marLeft w:val="0"/>
      <w:marRight w:val="0"/>
      <w:marTop w:val="0"/>
      <w:marBottom w:val="0"/>
      <w:divBdr>
        <w:top w:val="none" w:sz="0" w:space="0" w:color="auto"/>
        <w:left w:val="none" w:sz="0" w:space="0" w:color="auto"/>
        <w:bottom w:val="none" w:sz="0" w:space="0" w:color="auto"/>
        <w:right w:val="none" w:sz="0" w:space="0" w:color="auto"/>
      </w:divBdr>
    </w:div>
    <w:div w:id="2032488518">
      <w:bodyDiv w:val="1"/>
      <w:marLeft w:val="0"/>
      <w:marRight w:val="0"/>
      <w:marTop w:val="0"/>
      <w:marBottom w:val="0"/>
      <w:divBdr>
        <w:top w:val="none" w:sz="0" w:space="0" w:color="auto"/>
        <w:left w:val="none" w:sz="0" w:space="0" w:color="auto"/>
        <w:bottom w:val="none" w:sz="0" w:space="0" w:color="auto"/>
        <w:right w:val="none" w:sz="0" w:space="0" w:color="auto"/>
      </w:divBdr>
    </w:div>
    <w:div w:id="2147358644">
      <w:bodyDiv w:val="1"/>
      <w:marLeft w:val="0"/>
      <w:marRight w:val="0"/>
      <w:marTop w:val="0"/>
      <w:marBottom w:val="0"/>
      <w:divBdr>
        <w:top w:val="none" w:sz="0" w:space="0" w:color="auto"/>
        <w:left w:val="none" w:sz="0" w:space="0" w:color="auto"/>
        <w:bottom w:val="none" w:sz="0" w:space="0" w:color="auto"/>
        <w:right w:val="none" w:sz="0" w:space="0" w:color="auto"/>
      </w:divBdr>
      <w:divsChild>
        <w:div w:id="566769081">
          <w:marLeft w:val="0"/>
          <w:marRight w:val="0"/>
          <w:marTop w:val="100"/>
          <w:marBottom w:val="100"/>
          <w:divBdr>
            <w:top w:val="none" w:sz="0" w:space="0" w:color="auto"/>
            <w:left w:val="none" w:sz="0" w:space="0" w:color="auto"/>
            <w:bottom w:val="none" w:sz="0" w:space="0" w:color="auto"/>
            <w:right w:val="none" w:sz="0" w:space="0" w:color="auto"/>
          </w:divBdr>
          <w:divsChild>
            <w:div w:id="131408702">
              <w:marLeft w:val="0"/>
              <w:marRight w:val="0"/>
              <w:marTop w:val="0"/>
              <w:marBottom w:val="0"/>
              <w:divBdr>
                <w:top w:val="none" w:sz="0" w:space="0" w:color="auto"/>
                <w:left w:val="none" w:sz="0" w:space="0" w:color="auto"/>
                <w:bottom w:val="none" w:sz="0" w:space="0" w:color="auto"/>
                <w:right w:val="single" w:sz="8" w:space="10" w:color="CCCCCC"/>
              </w:divBdr>
              <w:divsChild>
                <w:div w:id="5860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yperlink" Target="http://fsweb.nris.fs.fed.us/products/FSVeg/documentation.shtml" TargetMode="External"/><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hyperlink" Target="http://fsweb.nris.fs.fed.us/products/FSVeg/documentation.shtml"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e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fsweb.wo.fs.fed.us/irm/helpdesk/TIBS/2006_released_tibs/index.html" TargetMode="Externa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downloads.fs.fed.us/index.php" TargetMode="Externa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yperlink" Target="http://fsweb.nris.fs.fed.us/products/FSVeg/documentation.shtml"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hyperlink" Target="http://fsweb.nris.fs.fed.us/products/FSVeg/documentation.shtml" TargetMode="External"/><Relationship Id="rId8" Type="http://schemas.openxmlformats.org/officeDocument/2006/relationships/settings" Target="settings.xml"/><Relationship Id="rId51" Type="http://schemas.openxmlformats.org/officeDocument/2006/relationships/header" Target="header5.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91F575195734A87700748F4B130A9" ma:contentTypeVersion="0" ma:contentTypeDescription="Create a new document." ma:contentTypeScope="" ma:versionID="aba2b1b398cb8f7f7d1dfd509d399c5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DE42D-7ED7-4B50-82CF-BFC563F83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7FA027B-4F0F-4F0E-8CB1-E7B373F7619B}">
  <ds:schemaRefs>
    <ds:schemaRef ds:uri="http://schemas.microsoft.com/office/2006/metadata/properties"/>
  </ds:schemaRefs>
</ds:datastoreItem>
</file>

<file path=customXml/itemProps3.xml><?xml version="1.0" encoding="utf-8"?>
<ds:datastoreItem xmlns:ds="http://schemas.openxmlformats.org/officeDocument/2006/customXml" ds:itemID="{85F18B65-ABD9-4859-A93E-BAC38B835A02}">
  <ds:schemaRefs>
    <ds:schemaRef ds:uri="http://schemas.microsoft.com/sharepoint/v3/contenttype/forms"/>
  </ds:schemaRefs>
</ds:datastoreItem>
</file>

<file path=customXml/itemProps4.xml><?xml version="1.0" encoding="utf-8"?>
<ds:datastoreItem xmlns:ds="http://schemas.openxmlformats.org/officeDocument/2006/customXml" ds:itemID="{85467F4F-D181-4B90-9F00-1AF6EF60B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Pages>
  <Words>2860</Words>
  <Characters>16302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XLC Section 508 VPAT Template</vt:lpstr>
    </vt:vector>
  </TitlesOfParts>
  <Company>CMS</Company>
  <LinksUpToDate>false</LinksUpToDate>
  <CharactersWithSpaces>19124</CharactersWithSpaces>
  <SharedDoc>false</SharedDoc>
  <HLinks>
    <vt:vector size="222" baseType="variant">
      <vt:variant>
        <vt:i4>1376313</vt:i4>
      </vt:variant>
      <vt:variant>
        <vt:i4>230</vt:i4>
      </vt:variant>
      <vt:variant>
        <vt:i4>0</vt:i4>
      </vt:variant>
      <vt:variant>
        <vt:i4>5</vt:i4>
      </vt:variant>
      <vt:variant>
        <vt:lpwstr/>
      </vt:variant>
      <vt:variant>
        <vt:lpwstr>_Toc206299498</vt:lpwstr>
      </vt:variant>
      <vt:variant>
        <vt:i4>1376313</vt:i4>
      </vt:variant>
      <vt:variant>
        <vt:i4>224</vt:i4>
      </vt:variant>
      <vt:variant>
        <vt:i4>0</vt:i4>
      </vt:variant>
      <vt:variant>
        <vt:i4>5</vt:i4>
      </vt:variant>
      <vt:variant>
        <vt:lpwstr/>
      </vt:variant>
      <vt:variant>
        <vt:lpwstr>_Toc206299497</vt:lpwstr>
      </vt:variant>
      <vt:variant>
        <vt:i4>1376313</vt:i4>
      </vt:variant>
      <vt:variant>
        <vt:i4>218</vt:i4>
      </vt:variant>
      <vt:variant>
        <vt:i4>0</vt:i4>
      </vt:variant>
      <vt:variant>
        <vt:i4>5</vt:i4>
      </vt:variant>
      <vt:variant>
        <vt:lpwstr/>
      </vt:variant>
      <vt:variant>
        <vt:lpwstr>_Toc206299496</vt:lpwstr>
      </vt:variant>
      <vt:variant>
        <vt:i4>1441848</vt:i4>
      </vt:variant>
      <vt:variant>
        <vt:i4>209</vt:i4>
      </vt:variant>
      <vt:variant>
        <vt:i4>0</vt:i4>
      </vt:variant>
      <vt:variant>
        <vt:i4>5</vt:i4>
      </vt:variant>
      <vt:variant>
        <vt:lpwstr/>
      </vt:variant>
      <vt:variant>
        <vt:lpwstr>_Toc203196067</vt:lpwstr>
      </vt:variant>
      <vt:variant>
        <vt:i4>1441848</vt:i4>
      </vt:variant>
      <vt:variant>
        <vt:i4>203</vt:i4>
      </vt:variant>
      <vt:variant>
        <vt:i4>0</vt:i4>
      </vt:variant>
      <vt:variant>
        <vt:i4>5</vt:i4>
      </vt:variant>
      <vt:variant>
        <vt:lpwstr/>
      </vt:variant>
      <vt:variant>
        <vt:lpwstr>_Toc203196066</vt:lpwstr>
      </vt:variant>
      <vt:variant>
        <vt:i4>1441848</vt:i4>
      </vt:variant>
      <vt:variant>
        <vt:i4>197</vt:i4>
      </vt:variant>
      <vt:variant>
        <vt:i4>0</vt:i4>
      </vt:variant>
      <vt:variant>
        <vt:i4>5</vt:i4>
      </vt:variant>
      <vt:variant>
        <vt:lpwstr/>
      </vt:variant>
      <vt:variant>
        <vt:lpwstr>_Toc203196065</vt:lpwstr>
      </vt:variant>
      <vt:variant>
        <vt:i4>1441848</vt:i4>
      </vt:variant>
      <vt:variant>
        <vt:i4>191</vt:i4>
      </vt:variant>
      <vt:variant>
        <vt:i4>0</vt:i4>
      </vt:variant>
      <vt:variant>
        <vt:i4>5</vt:i4>
      </vt:variant>
      <vt:variant>
        <vt:lpwstr/>
      </vt:variant>
      <vt:variant>
        <vt:lpwstr>_Toc203196064</vt:lpwstr>
      </vt:variant>
      <vt:variant>
        <vt:i4>1441848</vt:i4>
      </vt:variant>
      <vt:variant>
        <vt:i4>185</vt:i4>
      </vt:variant>
      <vt:variant>
        <vt:i4>0</vt:i4>
      </vt:variant>
      <vt:variant>
        <vt:i4>5</vt:i4>
      </vt:variant>
      <vt:variant>
        <vt:lpwstr/>
      </vt:variant>
      <vt:variant>
        <vt:lpwstr>_Toc203196063</vt:lpwstr>
      </vt:variant>
      <vt:variant>
        <vt:i4>1441848</vt:i4>
      </vt:variant>
      <vt:variant>
        <vt:i4>179</vt:i4>
      </vt:variant>
      <vt:variant>
        <vt:i4>0</vt:i4>
      </vt:variant>
      <vt:variant>
        <vt:i4>5</vt:i4>
      </vt:variant>
      <vt:variant>
        <vt:lpwstr/>
      </vt:variant>
      <vt:variant>
        <vt:lpwstr>_Toc203196062</vt:lpwstr>
      </vt:variant>
      <vt:variant>
        <vt:i4>1441848</vt:i4>
      </vt:variant>
      <vt:variant>
        <vt:i4>173</vt:i4>
      </vt:variant>
      <vt:variant>
        <vt:i4>0</vt:i4>
      </vt:variant>
      <vt:variant>
        <vt:i4>5</vt:i4>
      </vt:variant>
      <vt:variant>
        <vt:lpwstr/>
      </vt:variant>
      <vt:variant>
        <vt:lpwstr>_Toc203196061</vt:lpwstr>
      </vt:variant>
      <vt:variant>
        <vt:i4>1441848</vt:i4>
      </vt:variant>
      <vt:variant>
        <vt:i4>167</vt:i4>
      </vt:variant>
      <vt:variant>
        <vt:i4>0</vt:i4>
      </vt:variant>
      <vt:variant>
        <vt:i4>5</vt:i4>
      </vt:variant>
      <vt:variant>
        <vt:lpwstr/>
      </vt:variant>
      <vt:variant>
        <vt:lpwstr>_Toc203196060</vt:lpwstr>
      </vt:variant>
      <vt:variant>
        <vt:i4>1376312</vt:i4>
      </vt:variant>
      <vt:variant>
        <vt:i4>161</vt:i4>
      </vt:variant>
      <vt:variant>
        <vt:i4>0</vt:i4>
      </vt:variant>
      <vt:variant>
        <vt:i4>5</vt:i4>
      </vt:variant>
      <vt:variant>
        <vt:lpwstr/>
      </vt:variant>
      <vt:variant>
        <vt:lpwstr>_Toc203196059</vt:lpwstr>
      </vt:variant>
      <vt:variant>
        <vt:i4>1376312</vt:i4>
      </vt:variant>
      <vt:variant>
        <vt:i4>155</vt:i4>
      </vt:variant>
      <vt:variant>
        <vt:i4>0</vt:i4>
      </vt:variant>
      <vt:variant>
        <vt:i4>5</vt:i4>
      </vt:variant>
      <vt:variant>
        <vt:lpwstr/>
      </vt:variant>
      <vt:variant>
        <vt:lpwstr>_Toc203196058</vt:lpwstr>
      </vt:variant>
      <vt:variant>
        <vt:i4>1376312</vt:i4>
      </vt:variant>
      <vt:variant>
        <vt:i4>149</vt:i4>
      </vt:variant>
      <vt:variant>
        <vt:i4>0</vt:i4>
      </vt:variant>
      <vt:variant>
        <vt:i4>5</vt:i4>
      </vt:variant>
      <vt:variant>
        <vt:lpwstr/>
      </vt:variant>
      <vt:variant>
        <vt:lpwstr>_Toc203196057</vt:lpwstr>
      </vt:variant>
      <vt:variant>
        <vt:i4>1376312</vt:i4>
      </vt:variant>
      <vt:variant>
        <vt:i4>143</vt:i4>
      </vt:variant>
      <vt:variant>
        <vt:i4>0</vt:i4>
      </vt:variant>
      <vt:variant>
        <vt:i4>5</vt:i4>
      </vt:variant>
      <vt:variant>
        <vt:lpwstr/>
      </vt:variant>
      <vt:variant>
        <vt:lpwstr>_Toc203196056</vt:lpwstr>
      </vt:variant>
      <vt:variant>
        <vt:i4>1376312</vt:i4>
      </vt:variant>
      <vt:variant>
        <vt:i4>137</vt:i4>
      </vt:variant>
      <vt:variant>
        <vt:i4>0</vt:i4>
      </vt:variant>
      <vt:variant>
        <vt:i4>5</vt:i4>
      </vt:variant>
      <vt:variant>
        <vt:lpwstr/>
      </vt:variant>
      <vt:variant>
        <vt:lpwstr>_Toc203196055</vt:lpwstr>
      </vt:variant>
      <vt:variant>
        <vt:i4>1376312</vt:i4>
      </vt:variant>
      <vt:variant>
        <vt:i4>131</vt:i4>
      </vt:variant>
      <vt:variant>
        <vt:i4>0</vt:i4>
      </vt:variant>
      <vt:variant>
        <vt:i4>5</vt:i4>
      </vt:variant>
      <vt:variant>
        <vt:lpwstr/>
      </vt:variant>
      <vt:variant>
        <vt:lpwstr>_Toc203196054</vt:lpwstr>
      </vt:variant>
      <vt:variant>
        <vt:i4>1376312</vt:i4>
      </vt:variant>
      <vt:variant>
        <vt:i4>125</vt:i4>
      </vt:variant>
      <vt:variant>
        <vt:i4>0</vt:i4>
      </vt:variant>
      <vt:variant>
        <vt:i4>5</vt:i4>
      </vt:variant>
      <vt:variant>
        <vt:lpwstr/>
      </vt:variant>
      <vt:variant>
        <vt:lpwstr>_Toc203196053</vt:lpwstr>
      </vt:variant>
      <vt:variant>
        <vt:i4>1376312</vt:i4>
      </vt:variant>
      <vt:variant>
        <vt:i4>119</vt:i4>
      </vt:variant>
      <vt:variant>
        <vt:i4>0</vt:i4>
      </vt:variant>
      <vt:variant>
        <vt:i4>5</vt:i4>
      </vt:variant>
      <vt:variant>
        <vt:lpwstr/>
      </vt:variant>
      <vt:variant>
        <vt:lpwstr>_Toc203196052</vt:lpwstr>
      </vt:variant>
      <vt:variant>
        <vt:i4>1376312</vt:i4>
      </vt:variant>
      <vt:variant>
        <vt:i4>113</vt:i4>
      </vt:variant>
      <vt:variant>
        <vt:i4>0</vt:i4>
      </vt:variant>
      <vt:variant>
        <vt:i4>5</vt:i4>
      </vt:variant>
      <vt:variant>
        <vt:lpwstr/>
      </vt:variant>
      <vt:variant>
        <vt:lpwstr>_Toc203196051</vt:lpwstr>
      </vt:variant>
      <vt:variant>
        <vt:i4>1376312</vt:i4>
      </vt:variant>
      <vt:variant>
        <vt:i4>107</vt:i4>
      </vt:variant>
      <vt:variant>
        <vt:i4>0</vt:i4>
      </vt:variant>
      <vt:variant>
        <vt:i4>5</vt:i4>
      </vt:variant>
      <vt:variant>
        <vt:lpwstr/>
      </vt:variant>
      <vt:variant>
        <vt:lpwstr>_Toc203196050</vt:lpwstr>
      </vt:variant>
      <vt:variant>
        <vt:i4>1310776</vt:i4>
      </vt:variant>
      <vt:variant>
        <vt:i4>101</vt:i4>
      </vt:variant>
      <vt:variant>
        <vt:i4>0</vt:i4>
      </vt:variant>
      <vt:variant>
        <vt:i4>5</vt:i4>
      </vt:variant>
      <vt:variant>
        <vt:lpwstr/>
      </vt:variant>
      <vt:variant>
        <vt:lpwstr>_Toc203196049</vt:lpwstr>
      </vt:variant>
      <vt:variant>
        <vt:i4>1310776</vt:i4>
      </vt:variant>
      <vt:variant>
        <vt:i4>95</vt:i4>
      </vt:variant>
      <vt:variant>
        <vt:i4>0</vt:i4>
      </vt:variant>
      <vt:variant>
        <vt:i4>5</vt:i4>
      </vt:variant>
      <vt:variant>
        <vt:lpwstr/>
      </vt:variant>
      <vt:variant>
        <vt:lpwstr>_Toc203196048</vt:lpwstr>
      </vt:variant>
      <vt:variant>
        <vt:i4>1310776</vt:i4>
      </vt:variant>
      <vt:variant>
        <vt:i4>89</vt:i4>
      </vt:variant>
      <vt:variant>
        <vt:i4>0</vt:i4>
      </vt:variant>
      <vt:variant>
        <vt:i4>5</vt:i4>
      </vt:variant>
      <vt:variant>
        <vt:lpwstr/>
      </vt:variant>
      <vt:variant>
        <vt:lpwstr>_Toc203196047</vt:lpwstr>
      </vt:variant>
      <vt:variant>
        <vt:i4>1310776</vt:i4>
      </vt:variant>
      <vt:variant>
        <vt:i4>83</vt:i4>
      </vt:variant>
      <vt:variant>
        <vt:i4>0</vt:i4>
      </vt:variant>
      <vt:variant>
        <vt:i4>5</vt:i4>
      </vt:variant>
      <vt:variant>
        <vt:lpwstr/>
      </vt:variant>
      <vt:variant>
        <vt:lpwstr>_Toc203196046</vt:lpwstr>
      </vt:variant>
      <vt:variant>
        <vt:i4>1310776</vt:i4>
      </vt:variant>
      <vt:variant>
        <vt:i4>77</vt:i4>
      </vt:variant>
      <vt:variant>
        <vt:i4>0</vt:i4>
      </vt:variant>
      <vt:variant>
        <vt:i4>5</vt:i4>
      </vt:variant>
      <vt:variant>
        <vt:lpwstr/>
      </vt:variant>
      <vt:variant>
        <vt:lpwstr>_Toc203196045</vt:lpwstr>
      </vt:variant>
      <vt:variant>
        <vt:i4>1310776</vt:i4>
      </vt:variant>
      <vt:variant>
        <vt:i4>71</vt:i4>
      </vt:variant>
      <vt:variant>
        <vt:i4>0</vt:i4>
      </vt:variant>
      <vt:variant>
        <vt:i4>5</vt:i4>
      </vt:variant>
      <vt:variant>
        <vt:lpwstr/>
      </vt:variant>
      <vt:variant>
        <vt:lpwstr>_Toc203196044</vt:lpwstr>
      </vt:variant>
      <vt:variant>
        <vt:i4>1310776</vt:i4>
      </vt:variant>
      <vt:variant>
        <vt:i4>65</vt:i4>
      </vt:variant>
      <vt:variant>
        <vt:i4>0</vt:i4>
      </vt:variant>
      <vt:variant>
        <vt:i4>5</vt:i4>
      </vt:variant>
      <vt:variant>
        <vt:lpwstr/>
      </vt:variant>
      <vt:variant>
        <vt:lpwstr>_Toc203196043</vt:lpwstr>
      </vt:variant>
      <vt:variant>
        <vt:i4>1310776</vt:i4>
      </vt:variant>
      <vt:variant>
        <vt:i4>59</vt:i4>
      </vt:variant>
      <vt:variant>
        <vt:i4>0</vt:i4>
      </vt:variant>
      <vt:variant>
        <vt:i4>5</vt:i4>
      </vt:variant>
      <vt:variant>
        <vt:lpwstr/>
      </vt:variant>
      <vt:variant>
        <vt:lpwstr>_Toc203196042</vt:lpwstr>
      </vt:variant>
      <vt:variant>
        <vt:i4>1310776</vt:i4>
      </vt:variant>
      <vt:variant>
        <vt:i4>53</vt:i4>
      </vt:variant>
      <vt:variant>
        <vt:i4>0</vt:i4>
      </vt:variant>
      <vt:variant>
        <vt:i4>5</vt:i4>
      </vt:variant>
      <vt:variant>
        <vt:lpwstr/>
      </vt:variant>
      <vt:variant>
        <vt:lpwstr>_Toc203196041</vt:lpwstr>
      </vt:variant>
      <vt:variant>
        <vt:i4>1310776</vt:i4>
      </vt:variant>
      <vt:variant>
        <vt:i4>47</vt:i4>
      </vt:variant>
      <vt:variant>
        <vt:i4>0</vt:i4>
      </vt:variant>
      <vt:variant>
        <vt:i4>5</vt:i4>
      </vt:variant>
      <vt:variant>
        <vt:lpwstr/>
      </vt:variant>
      <vt:variant>
        <vt:lpwstr>_Toc203196040</vt:lpwstr>
      </vt:variant>
      <vt:variant>
        <vt:i4>1245240</vt:i4>
      </vt:variant>
      <vt:variant>
        <vt:i4>41</vt:i4>
      </vt:variant>
      <vt:variant>
        <vt:i4>0</vt:i4>
      </vt:variant>
      <vt:variant>
        <vt:i4>5</vt:i4>
      </vt:variant>
      <vt:variant>
        <vt:lpwstr/>
      </vt:variant>
      <vt:variant>
        <vt:lpwstr>_Toc203196039</vt:lpwstr>
      </vt:variant>
      <vt:variant>
        <vt:i4>1245240</vt:i4>
      </vt:variant>
      <vt:variant>
        <vt:i4>35</vt:i4>
      </vt:variant>
      <vt:variant>
        <vt:i4>0</vt:i4>
      </vt:variant>
      <vt:variant>
        <vt:i4>5</vt:i4>
      </vt:variant>
      <vt:variant>
        <vt:lpwstr/>
      </vt:variant>
      <vt:variant>
        <vt:lpwstr>_Toc203196038</vt:lpwstr>
      </vt:variant>
      <vt:variant>
        <vt:i4>1245240</vt:i4>
      </vt:variant>
      <vt:variant>
        <vt:i4>29</vt:i4>
      </vt:variant>
      <vt:variant>
        <vt:i4>0</vt:i4>
      </vt:variant>
      <vt:variant>
        <vt:i4>5</vt:i4>
      </vt:variant>
      <vt:variant>
        <vt:lpwstr/>
      </vt:variant>
      <vt:variant>
        <vt:lpwstr>_Toc203196037</vt:lpwstr>
      </vt:variant>
      <vt:variant>
        <vt:i4>1245240</vt:i4>
      </vt:variant>
      <vt:variant>
        <vt:i4>23</vt:i4>
      </vt:variant>
      <vt:variant>
        <vt:i4>0</vt:i4>
      </vt:variant>
      <vt:variant>
        <vt:i4>5</vt:i4>
      </vt:variant>
      <vt:variant>
        <vt:lpwstr/>
      </vt:variant>
      <vt:variant>
        <vt:lpwstr>_Toc203196036</vt:lpwstr>
      </vt:variant>
      <vt:variant>
        <vt:i4>1245240</vt:i4>
      </vt:variant>
      <vt:variant>
        <vt:i4>17</vt:i4>
      </vt:variant>
      <vt:variant>
        <vt:i4>0</vt:i4>
      </vt:variant>
      <vt:variant>
        <vt:i4>5</vt:i4>
      </vt:variant>
      <vt:variant>
        <vt:lpwstr/>
      </vt:variant>
      <vt:variant>
        <vt:lpwstr>_Toc203196035</vt:lpwstr>
      </vt:variant>
      <vt:variant>
        <vt:i4>1245240</vt:i4>
      </vt:variant>
      <vt:variant>
        <vt:i4>11</vt:i4>
      </vt:variant>
      <vt:variant>
        <vt:i4>0</vt:i4>
      </vt:variant>
      <vt:variant>
        <vt:i4>5</vt:i4>
      </vt:variant>
      <vt:variant>
        <vt:lpwstr/>
      </vt:variant>
      <vt:variant>
        <vt:lpwstr>_Toc203196034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XLC Section 508 VPAT Template</dc:title>
  <dc:subject>DECC Deliverable Template</dc:subject>
  <dc:creator>Freeman, Jennifer E -FS</dc:creator>
  <cp:keywords>DECC deliverable template technical edit</cp:keywords>
  <dc:description>This template shows how CMS ILC Framework documents should be formatted, including which MS Word styles should be used for each type of content. Each formal deliverable will have a template built on this one (once it passes 508 compliance testing), but this generic template will remain available to use when creating a document for which a content-specific template doesn't exist.</dc:description>
  <cp:lastModifiedBy>USDA Forest Service</cp:lastModifiedBy>
  <cp:revision>25</cp:revision>
  <cp:lastPrinted>2013-08-28T17:47:00Z</cp:lastPrinted>
  <dcterms:created xsi:type="dcterms:W3CDTF">2014-06-09T15:31:00Z</dcterms:created>
  <dcterms:modified xsi:type="dcterms:W3CDTF">2015-08-31T13:58:00Z</dcterms:modified>
  <cp:category>Technical Editing</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0x0101003C091F575195734A87700748F4B130A9</vt:lpwstr>
  </property>
  <property fmtid="{D5CDD505-2E9C-101B-9397-08002B2CF9AE}" pid="4" name="Order">
    <vt:r8>3800</vt:r8>
  </property>
</Properties>
</file>